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8D15" w14:textId="77777777" w:rsidR="00925C59" w:rsidRDefault="00925C59" w:rsidP="00BF6BAA">
      <w:pPr>
        <w:jc w:val="center"/>
        <w:rPr>
          <w:rFonts w:ascii="Garamond" w:hAnsi="Garamond"/>
          <w:sz w:val="32"/>
          <w:szCs w:val="28"/>
        </w:rPr>
      </w:pPr>
    </w:p>
    <w:p w14:paraId="13F936D3" w14:textId="77777777" w:rsidR="00BF6BAA" w:rsidRPr="008B2FBD" w:rsidRDefault="00631DFD" w:rsidP="00BF6BAA">
      <w:pPr>
        <w:jc w:val="center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32"/>
          <w:szCs w:val="28"/>
        </w:rPr>
        <w:t>Introductions and Openers</w:t>
      </w:r>
    </w:p>
    <w:p w14:paraId="5AB8E81C" w14:textId="77777777" w:rsidR="00BF6BAA" w:rsidRPr="008B2FBD" w:rsidRDefault="00BF6BAA" w:rsidP="00BF6BAA">
      <w:pPr>
        <w:rPr>
          <w:rFonts w:ascii="Garamond" w:hAnsi="Garamond"/>
          <w:sz w:val="28"/>
        </w:rPr>
      </w:pPr>
      <w:r w:rsidRPr="008B2FBD">
        <w:rPr>
          <w:rFonts w:ascii="Garamond" w:hAnsi="Garamond"/>
          <w:sz w:val="28"/>
        </w:rPr>
        <w:t>Successful introductions……</w:t>
      </w:r>
    </w:p>
    <w:p w14:paraId="02AD6181" w14:textId="77777777" w:rsidR="003806A5" w:rsidRDefault="003806A5" w:rsidP="00877846">
      <w:pPr>
        <w:numPr>
          <w:ilvl w:val="0"/>
          <w:numId w:val="2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868FF">
        <w:rPr>
          <w:rFonts w:ascii="Copperplate Gothic Light" w:hAnsi="Copperplate Gothic Light"/>
          <w:sz w:val="24"/>
          <w:szCs w:val="24"/>
        </w:rPr>
        <w:t>Can</w:t>
      </w:r>
      <w:r w:rsidR="00B868FF">
        <w:rPr>
          <w:rFonts w:ascii="Copperplate Gothic Light" w:hAnsi="Copperplate Gothic Light"/>
          <w:sz w:val="24"/>
          <w:szCs w:val="24"/>
        </w:rPr>
        <w:t xml:space="preserve"> often</w:t>
      </w:r>
      <w:r w:rsidRPr="00B868FF">
        <w:rPr>
          <w:rFonts w:ascii="Copperplate Gothic Light" w:hAnsi="Copperplate Gothic Light"/>
          <w:sz w:val="24"/>
          <w:szCs w:val="24"/>
        </w:rPr>
        <w:t xml:space="preserve"> be more than one paragraph</w:t>
      </w:r>
      <w:r w:rsidR="00B868FF">
        <w:rPr>
          <w:rFonts w:ascii="American Typewriter" w:hAnsi="American Typewriter"/>
          <w:sz w:val="24"/>
          <w:szCs w:val="24"/>
        </w:rPr>
        <w:t xml:space="preserve">, </w:t>
      </w:r>
      <w:r w:rsidR="00B868FF" w:rsidRPr="00B868FF">
        <w:rPr>
          <w:rFonts w:ascii="Garamond" w:hAnsi="Garamond"/>
          <w:sz w:val="24"/>
          <w:szCs w:val="24"/>
        </w:rPr>
        <w:t>unless your professor or discipline specifies otherwise.</w:t>
      </w:r>
      <w:r>
        <w:rPr>
          <w:rFonts w:ascii="Garamond" w:hAnsi="Garamond"/>
          <w:sz w:val="24"/>
          <w:szCs w:val="24"/>
        </w:rPr>
        <w:t xml:space="preserve">  In fact, if you open with a brief anecdote</w:t>
      </w:r>
      <w:r w:rsidR="006E426B">
        <w:rPr>
          <w:rFonts w:ascii="Garamond" w:hAnsi="Garamond"/>
          <w:sz w:val="24"/>
          <w:szCs w:val="24"/>
        </w:rPr>
        <w:t xml:space="preserve"> or an overview, </w:t>
      </w:r>
      <w:r>
        <w:rPr>
          <w:rFonts w:ascii="Garamond" w:hAnsi="Garamond"/>
          <w:sz w:val="24"/>
          <w:szCs w:val="24"/>
        </w:rPr>
        <w:t xml:space="preserve">you </w:t>
      </w:r>
      <w:r w:rsidR="006E426B">
        <w:rPr>
          <w:rFonts w:ascii="Garamond" w:hAnsi="Garamond"/>
          <w:sz w:val="24"/>
          <w:szCs w:val="24"/>
        </w:rPr>
        <w:t xml:space="preserve">probably </w:t>
      </w:r>
      <w:r>
        <w:rPr>
          <w:rFonts w:ascii="Garamond" w:hAnsi="Garamond"/>
          <w:sz w:val="24"/>
          <w:szCs w:val="24"/>
        </w:rPr>
        <w:t>need two paragraphs.</w:t>
      </w:r>
    </w:p>
    <w:p w14:paraId="5082317B" w14:textId="77777777" w:rsidR="00652A0F" w:rsidRDefault="00652A0F" w:rsidP="00652A0F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14:paraId="2DB12E8D" w14:textId="77777777" w:rsidR="00BF6BAA" w:rsidRDefault="006E426B" w:rsidP="00877846">
      <w:pPr>
        <w:numPr>
          <w:ilvl w:val="0"/>
          <w:numId w:val="2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868FF">
        <w:rPr>
          <w:rFonts w:ascii="Copperplate Gothic Light" w:hAnsi="Copperplate Gothic Light"/>
          <w:sz w:val="24"/>
          <w:szCs w:val="24"/>
        </w:rPr>
        <w:t>Are specific</w:t>
      </w:r>
      <w:r w:rsidRPr="00925C59">
        <w:rPr>
          <w:rFonts w:ascii="American Typewriter" w:hAnsi="American Typewriter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 It’s hard for readers to relate to broad generalizations (“</w:t>
      </w:r>
      <w:r w:rsidR="00745F7F">
        <w:rPr>
          <w:rFonts w:ascii="Garamond" w:hAnsi="Garamond"/>
          <w:sz w:val="24"/>
          <w:szCs w:val="24"/>
        </w:rPr>
        <w:t>in today’s society</w:t>
      </w:r>
      <w:r>
        <w:rPr>
          <w:rFonts w:ascii="Garamond" w:hAnsi="Garamond"/>
          <w:sz w:val="24"/>
          <w:szCs w:val="24"/>
        </w:rPr>
        <w:t>…”), so try grabbing your audience’s attention with something vivid and relevant to the topic of your paper.</w:t>
      </w:r>
    </w:p>
    <w:p w14:paraId="0153B32A" w14:textId="77777777" w:rsidR="00652A0F" w:rsidRPr="00E20B1E" w:rsidRDefault="00652A0F" w:rsidP="00652A0F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14:paraId="030D00DE" w14:textId="77777777" w:rsidR="00652A0F" w:rsidRPr="00652A0F" w:rsidRDefault="00BF6BAA" w:rsidP="00877846">
      <w:pPr>
        <w:numPr>
          <w:ilvl w:val="0"/>
          <w:numId w:val="2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868FF">
        <w:rPr>
          <w:rFonts w:ascii="Copperplate Gothic Light" w:hAnsi="Copperplate Gothic Light"/>
          <w:sz w:val="24"/>
          <w:szCs w:val="24"/>
        </w:rPr>
        <w:t>Contain full names</w:t>
      </w:r>
      <w:r>
        <w:rPr>
          <w:rFonts w:ascii="Garamond" w:hAnsi="Garamond"/>
          <w:sz w:val="24"/>
          <w:szCs w:val="24"/>
        </w:rPr>
        <w:t xml:space="preserve"> if people are mentioned and full titles if texts are mentioned.</w:t>
      </w:r>
      <w:r w:rsidRPr="00E20B1E">
        <w:rPr>
          <w:rFonts w:ascii="Garamond" w:hAnsi="Garamond"/>
          <w:sz w:val="24"/>
          <w:szCs w:val="24"/>
        </w:rPr>
        <w:t xml:space="preserve">  </w:t>
      </w:r>
    </w:p>
    <w:p w14:paraId="24E6F761" w14:textId="77777777" w:rsidR="00652A0F" w:rsidRDefault="00652A0F" w:rsidP="00652A0F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14:paraId="4BAD0217" w14:textId="77777777" w:rsidR="00BF6BAA" w:rsidRDefault="00925C59" w:rsidP="00877846">
      <w:pPr>
        <w:numPr>
          <w:ilvl w:val="0"/>
          <w:numId w:val="2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868FF">
        <w:rPr>
          <w:rFonts w:ascii="Copperplate Gothic Light" w:hAnsi="Copperplate Gothic Light"/>
          <w:sz w:val="24"/>
          <w:szCs w:val="24"/>
        </w:rPr>
        <w:t>Keep background information to a minimum</w:t>
      </w:r>
      <w:r>
        <w:rPr>
          <w:rFonts w:ascii="Garamond" w:hAnsi="Garamond"/>
          <w:sz w:val="24"/>
          <w:szCs w:val="24"/>
        </w:rPr>
        <w:t>.</w:t>
      </w:r>
      <w:r w:rsidR="00BF6BAA">
        <w:rPr>
          <w:rFonts w:ascii="Garamond" w:hAnsi="Garamond"/>
          <w:sz w:val="24"/>
          <w:szCs w:val="24"/>
        </w:rPr>
        <w:t xml:space="preserve">  The intro</w:t>
      </w:r>
      <w:r w:rsidR="00745F7F">
        <w:rPr>
          <w:rFonts w:ascii="Garamond" w:hAnsi="Garamond"/>
          <w:sz w:val="24"/>
          <w:szCs w:val="24"/>
        </w:rPr>
        <w:t>duction</w:t>
      </w:r>
      <w:r w:rsidR="00BF6BAA">
        <w:rPr>
          <w:rFonts w:ascii="Garamond" w:hAnsi="Garamond"/>
          <w:sz w:val="24"/>
          <w:szCs w:val="24"/>
        </w:rPr>
        <w:t xml:space="preserve"> is not the place to launch a full summary of a complex </w:t>
      </w:r>
      <w:r w:rsidR="00745F7F">
        <w:rPr>
          <w:rFonts w:ascii="Garamond" w:hAnsi="Garamond"/>
          <w:sz w:val="24"/>
          <w:szCs w:val="24"/>
        </w:rPr>
        <w:t>situation or</w:t>
      </w:r>
      <w:r w:rsidR="00BF6BAA">
        <w:rPr>
          <w:rFonts w:ascii="Garamond" w:hAnsi="Garamond"/>
          <w:sz w:val="24"/>
          <w:szCs w:val="24"/>
        </w:rPr>
        <w:t xml:space="preserve"> concept, but you should provide </w:t>
      </w:r>
      <w:r>
        <w:rPr>
          <w:rFonts w:ascii="Garamond" w:hAnsi="Garamond"/>
          <w:sz w:val="24"/>
          <w:szCs w:val="24"/>
        </w:rPr>
        <w:t>contextual handholds for your readers.  Usually, a half-sentence is enough.</w:t>
      </w:r>
    </w:p>
    <w:p w14:paraId="4736003D" w14:textId="77777777" w:rsidR="00652A0F" w:rsidRDefault="00652A0F" w:rsidP="00652A0F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14:paraId="7DB3F814" w14:textId="77777777" w:rsidR="00652A0F" w:rsidRPr="00652A0F" w:rsidRDefault="00B868FF" w:rsidP="00877846">
      <w:pPr>
        <w:numPr>
          <w:ilvl w:val="0"/>
          <w:numId w:val="2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868FF">
        <w:rPr>
          <w:rFonts w:ascii="Copperplate Gothic Light" w:hAnsi="Copperplate Gothic Light"/>
          <w:sz w:val="24"/>
          <w:szCs w:val="24"/>
        </w:rPr>
        <w:t>Explain the paper’s argument in clear, precise terms.</w:t>
      </w:r>
      <w:r>
        <w:rPr>
          <w:rFonts w:ascii="Garamond" w:hAnsi="Garamond"/>
          <w:sz w:val="24"/>
          <w:szCs w:val="24"/>
        </w:rPr>
        <w:t xml:space="preserve">  </w:t>
      </w:r>
      <w:r w:rsidRPr="00E20B1E">
        <w:rPr>
          <w:rFonts w:ascii="Garamond" w:hAnsi="Garamond"/>
          <w:sz w:val="24"/>
          <w:szCs w:val="24"/>
        </w:rPr>
        <w:t xml:space="preserve">By the end of your introduction, </w:t>
      </w:r>
      <w:r>
        <w:rPr>
          <w:rFonts w:ascii="Garamond" w:hAnsi="Garamond"/>
          <w:sz w:val="24"/>
          <w:szCs w:val="24"/>
        </w:rPr>
        <w:t xml:space="preserve">readers should not only have a </w:t>
      </w:r>
      <w:r w:rsidRPr="00E20B1E">
        <w:rPr>
          <w:rFonts w:ascii="Garamond" w:hAnsi="Garamond"/>
          <w:sz w:val="24"/>
          <w:szCs w:val="24"/>
        </w:rPr>
        <w:t xml:space="preserve">grasp of what the argument is but should have a sense of what evidence you will be discussing.  This does not mean </w:t>
      </w:r>
      <w:r>
        <w:rPr>
          <w:rFonts w:ascii="Garamond" w:hAnsi="Garamond"/>
          <w:sz w:val="24"/>
          <w:szCs w:val="24"/>
        </w:rPr>
        <w:t xml:space="preserve">you should provide a list: doing so will </w:t>
      </w:r>
      <w:r w:rsidR="00E67EB1">
        <w:rPr>
          <w:rFonts w:ascii="Garamond" w:hAnsi="Garamond"/>
          <w:sz w:val="24"/>
          <w:szCs w:val="24"/>
        </w:rPr>
        <w:t>push</w:t>
      </w:r>
      <w:r>
        <w:rPr>
          <w:rFonts w:ascii="Garamond" w:hAnsi="Garamond"/>
          <w:sz w:val="24"/>
          <w:szCs w:val="24"/>
        </w:rPr>
        <w:t xml:space="preserve"> you toward the five-paragraph essay formula.   Instead, you should provide a concrete sense of which concepts or problems your paper will examine and what will count as proof.</w:t>
      </w:r>
    </w:p>
    <w:p w14:paraId="7C4101E3" w14:textId="77777777" w:rsidR="00652A0F" w:rsidRPr="00E20B1E" w:rsidRDefault="00652A0F" w:rsidP="00652A0F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</w:p>
    <w:p w14:paraId="64F24D96" w14:textId="77777777" w:rsidR="00B868FF" w:rsidRPr="00B868FF" w:rsidRDefault="00B868FF" w:rsidP="00877846">
      <w:pPr>
        <w:numPr>
          <w:ilvl w:val="0"/>
          <w:numId w:val="2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868FF">
        <w:rPr>
          <w:rFonts w:ascii="Copperplate Gothic Light" w:hAnsi="Copperplate Gothic Light"/>
          <w:sz w:val="24"/>
          <w:szCs w:val="24"/>
        </w:rPr>
        <w:t>Motivate the argument clearly</w:t>
      </w:r>
      <w:r w:rsidR="00E67EB1">
        <w:rPr>
          <w:rFonts w:ascii="Garamond" w:hAnsi="Garamond"/>
          <w:sz w:val="24"/>
          <w:szCs w:val="24"/>
        </w:rPr>
        <w:t>.</w:t>
      </w:r>
      <w:r w:rsidRPr="00B868FF">
        <w:rPr>
          <w:rFonts w:ascii="Garamond" w:hAnsi="Garamond"/>
          <w:sz w:val="24"/>
          <w:szCs w:val="24"/>
        </w:rPr>
        <w:t xml:space="preserve">  Bear in mind that a thesis, on its own, is rarely enough to satisfy readers.  You need to explain why your </w:t>
      </w:r>
      <w:r>
        <w:rPr>
          <w:rFonts w:ascii="Garamond" w:hAnsi="Garamond"/>
          <w:sz w:val="24"/>
          <w:szCs w:val="24"/>
        </w:rPr>
        <w:t xml:space="preserve">argument matters.  That way, </w:t>
      </w:r>
      <w:r w:rsidRPr="00B868FF">
        <w:rPr>
          <w:rFonts w:ascii="Garamond" w:hAnsi="Garamond"/>
          <w:sz w:val="24"/>
          <w:szCs w:val="24"/>
        </w:rPr>
        <w:t xml:space="preserve">even if readers are </w:t>
      </w:r>
      <w:r>
        <w:rPr>
          <w:rFonts w:ascii="Garamond" w:hAnsi="Garamond"/>
          <w:sz w:val="24"/>
          <w:szCs w:val="24"/>
        </w:rPr>
        <w:t>unfamiliar with</w:t>
      </w:r>
      <w:r w:rsidRPr="00B868FF">
        <w:rPr>
          <w:rFonts w:ascii="Garamond" w:hAnsi="Garamond"/>
          <w:sz w:val="24"/>
          <w:szCs w:val="24"/>
        </w:rPr>
        <w:t xml:space="preserve"> the specific topic of your paper, they understand the significance of your argument.</w:t>
      </w:r>
    </w:p>
    <w:p w14:paraId="3E975187" w14:textId="77777777" w:rsidR="00BF6BAA" w:rsidRPr="00E20B1E" w:rsidRDefault="00BF6BAA" w:rsidP="00BF6BAA">
      <w:pPr>
        <w:rPr>
          <w:rFonts w:ascii="Garamond" w:hAnsi="Garamond"/>
          <w:sz w:val="24"/>
          <w:szCs w:val="24"/>
        </w:rPr>
      </w:pPr>
    </w:p>
    <w:p w14:paraId="4E1F804F" w14:textId="77777777" w:rsidR="00BF6BAA" w:rsidRPr="008B2FBD" w:rsidRDefault="00BF6BAA" w:rsidP="00BF6BAA">
      <w:pPr>
        <w:rPr>
          <w:rFonts w:ascii="Garamond" w:hAnsi="Garamond"/>
          <w:sz w:val="28"/>
          <w:szCs w:val="24"/>
        </w:rPr>
      </w:pPr>
      <w:r w:rsidRPr="008B2FBD">
        <w:rPr>
          <w:rFonts w:ascii="Garamond" w:hAnsi="Garamond"/>
          <w:sz w:val="28"/>
          <w:szCs w:val="24"/>
        </w:rPr>
        <w:t>Unsuccessful introductions</w:t>
      </w:r>
      <w:proofErr w:type="gramStart"/>
      <w:r w:rsidRPr="008B2FBD">
        <w:rPr>
          <w:rFonts w:ascii="Garamond" w:hAnsi="Garamond"/>
          <w:sz w:val="28"/>
          <w:szCs w:val="24"/>
        </w:rPr>
        <w:t>…..</w:t>
      </w:r>
      <w:proofErr w:type="gramEnd"/>
    </w:p>
    <w:p w14:paraId="298A2F7E" w14:textId="77777777" w:rsidR="00BF6BAA" w:rsidRDefault="00BF6BAA" w:rsidP="00BF6BAA">
      <w:pPr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Contain no opener, instead beginning abruptly and/or unclearly</w:t>
      </w:r>
    </w:p>
    <w:p w14:paraId="354CB19E" w14:textId="77777777" w:rsidR="00BF6BAA" w:rsidRPr="00E20B1E" w:rsidRDefault="00BF6BAA" w:rsidP="00BF6BAA">
      <w:pPr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20B1E">
        <w:rPr>
          <w:rFonts w:ascii="Garamond" w:hAnsi="Garamond"/>
          <w:sz w:val="24"/>
          <w:szCs w:val="24"/>
        </w:rPr>
        <w:t>Open with overly general or melodramati</w:t>
      </w:r>
      <w:r w:rsidR="0033176B">
        <w:rPr>
          <w:rFonts w:ascii="Garamond" w:hAnsi="Garamond"/>
          <w:sz w:val="24"/>
          <w:szCs w:val="24"/>
        </w:rPr>
        <w:t>c claims (“Throughout history” or “</w:t>
      </w:r>
      <w:r w:rsidR="00745F7F">
        <w:rPr>
          <w:rFonts w:ascii="Garamond" w:hAnsi="Garamond"/>
          <w:sz w:val="24"/>
          <w:szCs w:val="24"/>
        </w:rPr>
        <w:t>Society has always</w:t>
      </w:r>
      <w:r w:rsidR="0033176B">
        <w:rPr>
          <w:rFonts w:ascii="Garamond" w:hAnsi="Garamond"/>
          <w:sz w:val="24"/>
          <w:szCs w:val="24"/>
        </w:rPr>
        <w:t>….”</w:t>
      </w:r>
      <w:r w:rsidRPr="00E20B1E">
        <w:rPr>
          <w:rFonts w:ascii="Garamond" w:hAnsi="Garamond"/>
          <w:sz w:val="24"/>
          <w:szCs w:val="24"/>
        </w:rPr>
        <w:t>)</w:t>
      </w:r>
    </w:p>
    <w:p w14:paraId="5A46C0C1" w14:textId="77777777" w:rsidR="00BF6BAA" w:rsidRDefault="00BF6BAA" w:rsidP="00BF6BAA">
      <w:pPr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20B1E">
        <w:rPr>
          <w:rFonts w:ascii="Garamond" w:hAnsi="Garamond"/>
          <w:sz w:val="24"/>
          <w:szCs w:val="24"/>
        </w:rPr>
        <w:t xml:space="preserve">Get lost in abstract weirdness (“It is generally acknowledged that childhood is a time in life that has always been, according to its observers, preserved from the </w:t>
      </w:r>
      <w:r>
        <w:rPr>
          <w:rFonts w:ascii="Garamond" w:hAnsi="Garamond"/>
          <w:sz w:val="24"/>
          <w:szCs w:val="24"/>
        </w:rPr>
        <w:t xml:space="preserve">darkness and the </w:t>
      </w:r>
      <w:r w:rsidRPr="00E20B1E">
        <w:rPr>
          <w:rFonts w:ascii="Garamond" w:hAnsi="Garamond"/>
          <w:sz w:val="24"/>
          <w:szCs w:val="24"/>
        </w:rPr>
        <w:t xml:space="preserve">harshness </w:t>
      </w:r>
      <w:r>
        <w:rPr>
          <w:rFonts w:ascii="Garamond" w:hAnsi="Garamond"/>
          <w:sz w:val="24"/>
          <w:szCs w:val="24"/>
        </w:rPr>
        <w:t xml:space="preserve">and the struggle </w:t>
      </w:r>
      <w:r w:rsidRPr="00E20B1E">
        <w:rPr>
          <w:rFonts w:ascii="Garamond" w:hAnsi="Garamond"/>
          <w:sz w:val="24"/>
          <w:szCs w:val="24"/>
        </w:rPr>
        <w:t>that is present…”)</w:t>
      </w:r>
    </w:p>
    <w:p w14:paraId="675D9B74" w14:textId="77777777" w:rsidR="00BF6BAA" w:rsidRPr="00E20B1E" w:rsidRDefault="00BF6BAA" w:rsidP="00BF6BAA">
      <w:pPr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20B1E">
        <w:rPr>
          <w:rFonts w:ascii="Garamond" w:hAnsi="Garamond"/>
          <w:sz w:val="24"/>
          <w:szCs w:val="24"/>
        </w:rPr>
        <w:t>Contain unsupportable claims, extraneous information, or padding (“</w:t>
      </w:r>
      <w:r>
        <w:rPr>
          <w:rFonts w:ascii="Garamond" w:hAnsi="Garamond"/>
          <w:sz w:val="24"/>
          <w:szCs w:val="24"/>
        </w:rPr>
        <w:t>People have always…” or “Society has long struggled with</w:t>
      </w:r>
      <w:r w:rsidRPr="00E20B1E">
        <w:rPr>
          <w:rFonts w:ascii="Garamond" w:hAnsi="Garamond"/>
          <w:sz w:val="24"/>
          <w:szCs w:val="24"/>
        </w:rPr>
        <w:t>…”)</w:t>
      </w:r>
    </w:p>
    <w:p w14:paraId="0D21AE33" w14:textId="77777777" w:rsidR="00BF6BAA" w:rsidRPr="00E20B1E" w:rsidRDefault="00BF6BAA" w:rsidP="00BF6BAA">
      <w:pPr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20B1E">
        <w:rPr>
          <w:rFonts w:ascii="Garamond" w:hAnsi="Garamond"/>
          <w:sz w:val="24"/>
          <w:szCs w:val="24"/>
        </w:rPr>
        <w:t xml:space="preserve">Fail to provide </w:t>
      </w:r>
      <w:r>
        <w:rPr>
          <w:rFonts w:ascii="Garamond" w:hAnsi="Garamond"/>
          <w:sz w:val="24"/>
          <w:szCs w:val="24"/>
        </w:rPr>
        <w:t xml:space="preserve">context (they drop in an author’s </w:t>
      </w:r>
      <w:r w:rsidRPr="00E20B1E">
        <w:rPr>
          <w:rFonts w:ascii="Garamond" w:hAnsi="Garamond"/>
          <w:sz w:val="24"/>
          <w:szCs w:val="24"/>
        </w:rPr>
        <w:t xml:space="preserve">name without explaining who that </w:t>
      </w:r>
      <w:r>
        <w:rPr>
          <w:rFonts w:ascii="Garamond" w:hAnsi="Garamond"/>
          <w:sz w:val="24"/>
          <w:szCs w:val="24"/>
        </w:rPr>
        <w:t>author</w:t>
      </w:r>
      <w:r w:rsidRPr="00E20B1E">
        <w:rPr>
          <w:rFonts w:ascii="Garamond" w:hAnsi="Garamond"/>
          <w:sz w:val="24"/>
          <w:szCs w:val="24"/>
        </w:rPr>
        <w:t xml:space="preserve"> is, etc.)</w:t>
      </w:r>
    </w:p>
    <w:p w14:paraId="60249412" w14:textId="77777777" w:rsidR="00BF6BAA" w:rsidRDefault="00BF6BAA" w:rsidP="00BF6BAA">
      <w:pPr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20B1E">
        <w:rPr>
          <w:rFonts w:ascii="Garamond" w:hAnsi="Garamond"/>
          <w:sz w:val="24"/>
          <w:szCs w:val="24"/>
        </w:rPr>
        <w:t>Do not have a thesis</w:t>
      </w:r>
    </w:p>
    <w:p w14:paraId="7651638F" w14:textId="77777777" w:rsidR="00BF6BAA" w:rsidRPr="00B868FF" w:rsidRDefault="00BF6BAA" w:rsidP="00BF6BAA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315724">
        <w:rPr>
          <w:rFonts w:ascii="Garamond" w:hAnsi="Garamond"/>
          <w:sz w:val="24"/>
          <w:szCs w:val="24"/>
        </w:rPr>
        <w:t xml:space="preserve">Go on for too long.  </w:t>
      </w:r>
      <w:r w:rsidR="003806A5">
        <w:rPr>
          <w:rFonts w:ascii="Garamond" w:hAnsi="Garamond"/>
          <w:sz w:val="24"/>
          <w:szCs w:val="24"/>
        </w:rPr>
        <w:t>It’s fine if your introduction is more than one paragraph, but if it’s significantly more than one page – and the paper itself is less then 10 pages – this means you’re delaying the</w:t>
      </w:r>
      <w:r w:rsidR="00C03028">
        <w:rPr>
          <w:rFonts w:ascii="Garamond" w:hAnsi="Garamond"/>
          <w:sz w:val="24"/>
          <w:szCs w:val="24"/>
        </w:rPr>
        <w:t xml:space="preserve"> thesis too long (if you’re writing in a discipline that puts the thesis first).</w:t>
      </w:r>
      <w:r w:rsidR="003806A5">
        <w:rPr>
          <w:rFonts w:ascii="Garamond" w:hAnsi="Garamond"/>
          <w:sz w:val="24"/>
          <w:szCs w:val="24"/>
        </w:rPr>
        <w:t xml:space="preserve">  If this happens, double-check your work: is</w:t>
      </w:r>
      <w:r>
        <w:rPr>
          <w:rFonts w:ascii="Garamond" w:hAnsi="Garamond"/>
          <w:sz w:val="24"/>
          <w:szCs w:val="24"/>
        </w:rPr>
        <w:t xml:space="preserve"> there information that can be trimmed or moved to a </w:t>
      </w:r>
      <w:r w:rsidR="00A052C0">
        <w:rPr>
          <w:rFonts w:ascii="Garamond" w:hAnsi="Garamond"/>
          <w:sz w:val="24"/>
          <w:szCs w:val="24"/>
        </w:rPr>
        <w:t>later</w:t>
      </w:r>
      <w:r>
        <w:rPr>
          <w:rFonts w:ascii="Garamond" w:hAnsi="Garamond"/>
          <w:sz w:val="24"/>
          <w:szCs w:val="24"/>
        </w:rPr>
        <w:t xml:space="preserve"> paragraph?</w:t>
      </w:r>
    </w:p>
    <w:p w14:paraId="2B6549CE" w14:textId="77777777" w:rsidR="00B868FF" w:rsidRPr="00B868FF" w:rsidRDefault="00B868FF" w:rsidP="00B868F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31DFD">
        <w:rPr>
          <w:rFonts w:ascii="Garamond" w:hAnsi="Garamond"/>
          <w:sz w:val="24"/>
          <w:szCs w:val="24"/>
        </w:rPr>
        <w:t>Contain grammatical or formatting errors</w:t>
      </w:r>
      <w:r>
        <w:rPr>
          <w:rFonts w:ascii="Garamond" w:hAnsi="Garamond"/>
          <w:sz w:val="24"/>
          <w:szCs w:val="24"/>
        </w:rPr>
        <w:t>.  It can be hard to regain a reader’s trust, if the introduction seems hastily written or poorly proofread.</w:t>
      </w:r>
    </w:p>
    <w:p w14:paraId="67CD2A31" w14:textId="77777777" w:rsidR="00631DFD" w:rsidRDefault="00631DFD" w:rsidP="00631DFD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</w:p>
    <w:p w14:paraId="44D88925" w14:textId="77777777" w:rsidR="00CA3D8F" w:rsidRDefault="00CA3D8F"/>
    <w:sectPr w:rsidR="00CA3D8F" w:rsidSect="005855C3">
      <w:headerReference w:type="default" r:id="rId8"/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739B" w14:textId="77777777" w:rsidR="00546B72" w:rsidRDefault="00546B72" w:rsidP="00DC4612">
      <w:pPr>
        <w:spacing w:after="0" w:line="240" w:lineRule="auto"/>
      </w:pPr>
      <w:r>
        <w:separator/>
      </w:r>
    </w:p>
  </w:endnote>
  <w:endnote w:type="continuationSeparator" w:id="0">
    <w:p w14:paraId="583EC7C2" w14:textId="77777777" w:rsidR="00546B72" w:rsidRDefault="00546B72" w:rsidP="00DC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7FE9" w14:textId="77777777" w:rsidR="00546B72" w:rsidRDefault="00546B72" w:rsidP="00DC4612">
      <w:pPr>
        <w:spacing w:after="0" w:line="240" w:lineRule="auto"/>
      </w:pPr>
      <w:r>
        <w:separator/>
      </w:r>
    </w:p>
  </w:footnote>
  <w:footnote w:type="continuationSeparator" w:id="0">
    <w:p w14:paraId="2E796EB0" w14:textId="77777777" w:rsidR="00546B72" w:rsidRDefault="00546B72" w:rsidP="00DC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81F0" w14:textId="77777777" w:rsidR="0093318B" w:rsidRDefault="0093318B">
    <w:pPr>
      <w:pStyle w:val="Header"/>
    </w:pPr>
    <w:r>
      <w:t>Cory Elizabeth Nelson</w:t>
    </w:r>
    <w:r>
      <w:tab/>
    </w:r>
  </w:p>
  <w:p w14:paraId="7128DA9B" w14:textId="77777777" w:rsidR="0093318B" w:rsidRDefault="0093318B">
    <w:pPr>
      <w:pStyle w:val="Header"/>
    </w:pPr>
    <w:r>
      <w:t>The Writing Center, 2017</w:t>
    </w:r>
  </w:p>
  <w:p w14:paraId="4757676A" w14:textId="77777777" w:rsidR="0093318B" w:rsidRDefault="0093318B">
    <w:pPr>
      <w:pStyle w:val="Header"/>
    </w:pPr>
    <w:r>
      <w:t>Adapted from Dr. Kerry Walk, “Openers”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1F2"/>
    <w:multiLevelType w:val="hybridMultilevel"/>
    <w:tmpl w:val="896207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E4183"/>
    <w:multiLevelType w:val="hybridMultilevel"/>
    <w:tmpl w:val="1570AE98"/>
    <w:lvl w:ilvl="0" w:tplc="A08A78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5F2A"/>
    <w:multiLevelType w:val="multilevel"/>
    <w:tmpl w:val="A1E0B2DC"/>
    <w:lvl w:ilvl="0">
      <w:start w:val="1"/>
      <w:numFmt w:val="bullet"/>
      <w:lvlText w:val=""/>
      <w:lvlJc w:val="left"/>
      <w:pPr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E3B11D7"/>
    <w:multiLevelType w:val="hybridMultilevel"/>
    <w:tmpl w:val="D27214EC"/>
    <w:lvl w:ilvl="0" w:tplc="494AEC9E">
      <w:start w:val="1"/>
      <w:numFmt w:val="bullet"/>
      <w:lvlText w:val="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6E4A9D"/>
    <w:multiLevelType w:val="hybridMultilevel"/>
    <w:tmpl w:val="59A0A530"/>
    <w:lvl w:ilvl="0" w:tplc="9202C19C">
      <w:start w:val="1"/>
      <w:numFmt w:val="bullet"/>
      <w:lvlText w:val="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EC95F01"/>
    <w:multiLevelType w:val="hybridMultilevel"/>
    <w:tmpl w:val="F86AC042"/>
    <w:lvl w:ilvl="0" w:tplc="9202C19C">
      <w:start w:val="1"/>
      <w:numFmt w:val="bullet"/>
      <w:lvlText w:val="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B01306F"/>
    <w:multiLevelType w:val="hybridMultilevel"/>
    <w:tmpl w:val="819CA41A"/>
    <w:lvl w:ilvl="0" w:tplc="494AEC9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15406"/>
    <w:multiLevelType w:val="hybridMultilevel"/>
    <w:tmpl w:val="63B47C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9E4312C"/>
    <w:multiLevelType w:val="hybridMultilevel"/>
    <w:tmpl w:val="2D9897E6"/>
    <w:lvl w:ilvl="0" w:tplc="9202C19C">
      <w:start w:val="1"/>
      <w:numFmt w:val="bullet"/>
      <w:lvlText w:val="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C62EDD"/>
    <w:multiLevelType w:val="hybridMultilevel"/>
    <w:tmpl w:val="C5221D44"/>
    <w:lvl w:ilvl="0" w:tplc="494AEC9E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F971CF"/>
    <w:multiLevelType w:val="multilevel"/>
    <w:tmpl w:val="C5221D44"/>
    <w:lvl w:ilvl="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A61BEE"/>
    <w:multiLevelType w:val="hybridMultilevel"/>
    <w:tmpl w:val="41EC7258"/>
    <w:lvl w:ilvl="0" w:tplc="494AEC9E">
      <w:start w:val="1"/>
      <w:numFmt w:val="bullet"/>
      <w:lvlText w:val="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60450785"/>
    <w:multiLevelType w:val="hybridMultilevel"/>
    <w:tmpl w:val="50AAF9FA"/>
    <w:lvl w:ilvl="0" w:tplc="9202C19C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971C11"/>
    <w:multiLevelType w:val="hybridMultilevel"/>
    <w:tmpl w:val="C14C3922"/>
    <w:lvl w:ilvl="0" w:tplc="9202C19C">
      <w:start w:val="1"/>
      <w:numFmt w:val="bullet"/>
      <w:lvlText w:val="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3016573"/>
    <w:multiLevelType w:val="hybridMultilevel"/>
    <w:tmpl w:val="8B62C7CA"/>
    <w:lvl w:ilvl="0" w:tplc="140218F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74DE7"/>
    <w:multiLevelType w:val="hybridMultilevel"/>
    <w:tmpl w:val="C08AF0FA"/>
    <w:lvl w:ilvl="0" w:tplc="494AEC9E">
      <w:start w:val="1"/>
      <w:numFmt w:val="bullet"/>
      <w:lvlText w:val="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37D7E2D"/>
    <w:multiLevelType w:val="hybridMultilevel"/>
    <w:tmpl w:val="A866D1EC"/>
    <w:lvl w:ilvl="0" w:tplc="494AEC9E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2C4645"/>
    <w:multiLevelType w:val="hybridMultilevel"/>
    <w:tmpl w:val="25406D10"/>
    <w:lvl w:ilvl="0" w:tplc="A08A78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650A0"/>
    <w:multiLevelType w:val="hybridMultilevel"/>
    <w:tmpl w:val="919A59EE"/>
    <w:lvl w:ilvl="0" w:tplc="494AEC9E">
      <w:start w:val="1"/>
      <w:numFmt w:val="bullet"/>
      <w:lvlText w:val="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8F4F64"/>
    <w:multiLevelType w:val="hybridMultilevel"/>
    <w:tmpl w:val="01F695C2"/>
    <w:lvl w:ilvl="0" w:tplc="6E204BB0">
      <w:start w:val="1"/>
      <w:numFmt w:val="bullet"/>
      <w:lvlText w:val="X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30430">
    <w:abstractNumId w:val="14"/>
  </w:num>
  <w:num w:numId="2" w16cid:durableId="204996755">
    <w:abstractNumId w:val="1"/>
  </w:num>
  <w:num w:numId="3" w16cid:durableId="1589196780">
    <w:abstractNumId w:val="0"/>
  </w:num>
  <w:num w:numId="4" w16cid:durableId="1666666869">
    <w:abstractNumId w:val="9"/>
  </w:num>
  <w:num w:numId="5" w16cid:durableId="1711801361">
    <w:abstractNumId w:val="12"/>
  </w:num>
  <w:num w:numId="6" w16cid:durableId="2125884543">
    <w:abstractNumId w:val="19"/>
  </w:num>
  <w:num w:numId="7" w16cid:durableId="1323587529">
    <w:abstractNumId w:val="10"/>
  </w:num>
  <w:num w:numId="8" w16cid:durableId="1680232555">
    <w:abstractNumId w:val="15"/>
  </w:num>
  <w:num w:numId="9" w16cid:durableId="473067825">
    <w:abstractNumId w:val="16"/>
  </w:num>
  <w:num w:numId="10" w16cid:durableId="397901561">
    <w:abstractNumId w:val="18"/>
  </w:num>
  <w:num w:numId="11" w16cid:durableId="1276864696">
    <w:abstractNumId w:val="8"/>
  </w:num>
  <w:num w:numId="12" w16cid:durableId="902714630">
    <w:abstractNumId w:val="13"/>
  </w:num>
  <w:num w:numId="13" w16cid:durableId="1866558626">
    <w:abstractNumId w:val="6"/>
  </w:num>
  <w:num w:numId="14" w16cid:durableId="831217661">
    <w:abstractNumId w:val="4"/>
  </w:num>
  <w:num w:numId="15" w16cid:durableId="203910312">
    <w:abstractNumId w:val="2"/>
  </w:num>
  <w:num w:numId="16" w16cid:durableId="596642167">
    <w:abstractNumId w:val="7"/>
  </w:num>
  <w:num w:numId="17" w16cid:durableId="593708516">
    <w:abstractNumId w:val="11"/>
  </w:num>
  <w:num w:numId="18" w16cid:durableId="825822777">
    <w:abstractNumId w:val="5"/>
  </w:num>
  <w:num w:numId="19" w16cid:durableId="1545673319">
    <w:abstractNumId w:val="3"/>
  </w:num>
  <w:num w:numId="20" w16cid:durableId="6456681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AA"/>
    <w:rsid w:val="0006553A"/>
    <w:rsid w:val="00065ABB"/>
    <w:rsid w:val="000D664A"/>
    <w:rsid w:val="001A7F1E"/>
    <w:rsid w:val="001B4D74"/>
    <w:rsid w:val="00291FAD"/>
    <w:rsid w:val="0033176B"/>
    <w:rsid w:val="003806A5"/>
    <w:rsid w:val="003A3942"/>
    <w:rsid w:val="003C046B"/>
    <w:rsid w:val="003F3C30"/>
    <w:rsid w:val="00430BD2"/>
    <w:rsid w:val="00454A1C"/>
    <w:rsid w:val="004C7C15"/>
    <w:rsid w:val="004D7964"/>
    <w:rsid w:val="00546B72"/>
    <w:rsid w:val="005716D8"/>
    <w:rsid w:val="005855C3"/>
    <w:rsid w:val="005A6911"/>
    <w:rsid w:val="005B1025"/>
    <w:rsid w:val="00631DFD"/>
    <w:rsid w:val="00652A0F"/>
    <w:rsid w:val="006A1542"/>
    <w:rsid w:val="006A4F6B"/>
    <w:rsid w:val="006E426B"/>
    <w:rsid w:val="006F5682"/>
    <w:rsid w:val="007136AF"/>
    <w:rsid w:val="0074350E"/>
    <w:rsid w:val="00745F7F"/>
    <w:rsid w:val="007B5593"/>
    <w:rsid w:val="007C5150"/>
    <w:rsid w:val="007D0EB3"/>
    <w:rsid w:val="008257C0"/>
    <w:rsid w:val="00846DAC"/>
    <w:rsid w:val="00877846"/>
    <w:rsid w:val="008B2472"/>
    <w:rsid w:val="008E78FC"/>
    <w:rsid w:val="009212B3"/>
    <w:rsid w:val="00924C00"/>
    <w:rsid w:val="00925C59"/>
    <w:rsid w:val="00930549"/>
    <w:rsid w:val="0093318B"/>
    <w:rsid w:val="009E5673"/>
    <w:rsid w:val="00A052C0"/>
    <w:rsid w:val="00A3389C"/>
    <w:rsid w:val="00A34E60"/>
    <w:rsid w:val="00A92FF6"/>
    <w:rsid w:val="00AB6E59"/>
    <w:rsid w:val="00B01E10"/>
    <w:rsid w:val="00B325C0"/>
    <w:rsid w:val="00B8595D"/>
    <w:rsid w:val="00B868FF"/>
    <w:rsid w:val="00BF6BAA"/>
    <w:rsid w:val="00C03028"/>
    <w:rsid w:val="00C54A8B"/>
    <w:rsid w:val="00C67602"/>
    <w:rsid w:val="00C812E2"/>
    <w:rsid w:val="00C83A43"/>
    <w:rsid w:val="00CA3D8F"/>
    <w:rsid w:val="00D06129"/>
    <w:rsid w:val="00D215A7"/>
    <w:rsid w:val="00D60A6A"/>
    <w:rsid w:val="00D67A77"/>
    <w:rsid w:val="00D77FEC"/>
    <w:rsid w:val="00D974E3"/>
    <w:rsid w:val="00DA0693"/>
    <w:rsid w:val="00DB7C13"/>
    <w:rsid w:val="00DC0420"/>
    <w:rsid w:val="00DC4612"/>
    <w:rsid w:val="00DD21A0"/>
    <w:rsid w:val="00E427B9"/>
    <w:rsid w:val="00E6179F"/>
    <w:rsid w:val="00E67EB1"/>
    <w:rsid w:val="00EC1369"/>
    <w:rsid w:val="00EE57AA"/>
    <w:rsid w:val="00F171AC"/>
    <w:rsid w:val="00F35636"/>
    <w:rsid w:val="00F52783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D5757F"/>
  <w14:defaultImageDpi w14:val="300"/>
  <w15:chartTrackingRefBased/>
  <w15:docId w15:val="{22723A4B-C303-3A44-A139-FE60B929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BA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F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1FA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46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C461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46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C4612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rsid w:val="0063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31DF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631DFD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unhideWhenUsed/>
    <w:rsid w:val="00631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AF3B27-46E2-CC49-9E00-F6F9A986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Elizabeth Nelson</dc:creator>
  <cp:keywords/>
  <dc:description/>
  <cp:lastModifiedBy>Cory Elizabeth Nelson</cp:lastModifiedBy>
  <cp:revision>2</cp:revision>
  <cp:lastPrinted>2017-09-13T22:36:00Z</cp:lastPrinted>
  <dcterms:created xsi:type="dcterms:W3CDTF">2023-01-23T21:28:00Z</dcterms:created>
  <dcterms:modified xsi:type="dcterms:W3CDTF">2023-01-23T21:28:00Z</dcterms:modified>
</cp:coreProperties>
</file>