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64AD" w14:textId="77777777" w:rsidR="000415D7" w:rsidRDefault="000415D7" w:rsidP="000415D7">
      <w:pPr>
        <w:spacing w:line="480" w:lineRule="auto"/>
      </w:pPr>
    </w:p>
    <w:p w14:paraId="2B6CFA05" w14:textId="0FF79CA5" w:rsidR="000415D7" w:rsidRPr="00953448" w:rsidRDefault="00422770" w:rsidP="000415D7">
      <w:pPr>
        <w:spacing w:line="480" w:lineRule="auto"/>
        <w:rPr>
          <w:rFonts w:ascii="Garamond" w:hAnsi="Garamond"/>
        </w:rPr>
      </w:pPr>
      <w:r w:rsidRPr="00953448">
        <w:rPr>
          <w:rFonts w:ascii="Garamond" w:hAnsi="Garamond"/>
        </w:rPr>
        <w:t>To</w:t>
      </w:r>
      <w:r w:rsidR="00085911" w:rsidRPr="00953448">
        <w:rPr>
          <w:rFonts w:ascii="Garamond" w:hAnsi="Garamond"/>
        </w:rPr>
        <w:t xml:space="preserve"> cite this article:</w:t>
      </w:r>
      <w:r w:rsidRPr="00953448">
        <w:rPr>
          <w:rFonts w:ascii="Garamond" w:hAnsi="Garamond"/>
        </w:rPr>
        <w:t xml:space="preserve"> Moll, H., Nichols, R., &amp; </w:t>
      </w:r>
      <w:proofErr w:type="spellStart"/>
      <w:r w:rsidRPr="00953448">
        <w:rPr>
          <w:rFonts w:ascii="Garamond" w:hAnsi="Garamond"/>
        </w:rPr>
        <w:t>Pueschel</w:t>
      </w:r>
      <w:proofErr w:type="spellEnd"/>
      <w:r w:rsidRPr="00953448">
        <w:rPr>
          <w:rFonts w:ascii="Garamond" w:hAnsi="Garamond"/>
        </w:rPr>
        <w:t>, E. (in press). Shared intentionality shapes humans’ technical know-how</w:t>
      </w:r>
      <w:r w:rsidR="00163AA9" w:rsidRPr="00953448">
        <w:rPr>
          <w:rFonts w:ascii="Garamond" w:hAnsi="Garamond"/>
        </w:rPr>
        <w:t xml:space="preserve">. </w:t>
      </w:r>
      <w:r w:rsidR="00163AA9" w:rsidRPr="00953448">
        <w:rPr>
          <w:rFonts w:ascii="Garamond" w:hAnsi="Garamond"/>
          <w:i/>
        </w:rPr>
        <w:t>Behavioral and Brain Sciences</w:t>
      </w:r>
      <w:r w:rsidR="009C312D" w:rsidRPr="00953448">
        <w:rPr>
          <w:rFonts w:ascii="Garamond" w:hAnsi="Garamond"/>
          <w:i/>
        </w:rPr>
        <w:t>.</w:t>
      </w:r>
      <w:r w:rsidR="00163AA9" w:rsidRPr="00953448">
        <w:rPr>
          <w:rFonts w:ascii="Garamond" w:hAnsi="Garamond"/>
        </w:rPr>
        <w:t xml:space="preserve"> </w:t>
      </w:r>
    </w:p>
    <w:p w14:paraId="0EC05C00" w14:textId="77777777" w:rsidR="000415D7" w:rsidRDefault="000415D7" w:rsidP="000415D7">
      <w:pPr>
        <w:spacing w:line="480" w:lineRule="auto"/>
      </w:pPr>
    </w:p>
    <w:p w14:paraId="049618BC" w14:textId="53999BC3" w:rsidR="000415D7" w:rsidRPr="008C7197" w:rsidRDefault="000415D7" w:rsidP="000415D7">
      <w:pPr>
        <w:spacing w:line="480" w:lineRule="auto"/>
        <w:jc w:val="center"/>
        <w:rPr>
          <w:rFonts w:ascii="Garamond" w:hAnsi="Garamond"/>
          <w:b/>
        </w:rPr>
      </w:pPr>
      <w:r w:rsidRPr="008C7197">
        <w:rPr>
          <w:rFonts w:ascii="Garamond" w:hAnsi="Garamond"/>
          <w:b/>
        </w:rPr>
        <w:t>Sha</w:t>
      </w:r>
      <w:r w:rsidR="00422770">
        <w:rPr>
          <w:rFonts w:ascii="Garamond" w:hAnsi="Garamond"/>
          <w:b/>
        </w:rPr>
        <w:t>red Intentionality Shapes Human</w:t>
      </w:r>
      <w:r w:rsidRPr="008C7197">
        <w:rPr>
          <w:rFonts w:ascii="Garamond" w:hAnsi="Garamond"/>
          <w:b/>
        </w:rPr>
        <w:t>s</w:t>
      </w:r>
      <w:r w:rsidR="00422770">
        <w:rPr>
          <w:rFonts w:ascii="Garamond" w:hAnsi="Garamond"/>
          <w:b/>
        </w:rPr>
        <w:t>’</w:t>
      </w:r>
      <w:r w:rsidRPr="008C7197">
        <w:rPr>
          <w:rFonts w:ascii="Garamond" w:hAnsi="Garamond"/>
          <w:b/>
        </w:rPr>
        <w:t xml:space="preserve"> Technical Know-How</w:t>
      </w:r>
    </w:p>
    <w:p w14:paraId="0D3FA8A3" w14:textId="77777777" w:rsidR="000415D7" w:rsidRPr="008C7197" w:rsidRDefault="000415D7" w:rsidP="000415D7">
      <w:pPr>
        <w:spacing w:line="480" w:lineRule="auto"/>
        <w:jc w:val="center"/>
        <w:rPr>
          <w:rFonts w:ascii="Garamond" w:hAnsi="Garamond"/>
        </w:rPr>
      </w:pPr>
      <w:r w:rsidRPr="008C7197">
        <w:rPr>
          <w:rFonts w:ascii="Garamond" w:hAnsi="Garamond"/>
        </w:rPr>
        <w:t>Henrike Moll</w:t>
      </w:r>
      <w:r w:rsidRPr="008C7197">
        <w:rPr>
          <w:rFonts w:ascii="Garamond" w:hAnsi="Garamond"/>
          <w:vertAlign w:val="superscript"/>
        </w:rPr>
        <w:t>1</w:t>
      </w:r>
      <w:r w:rsidRPr="008C7197">
        <w:rPr>
          <w:rFonts w:ascii="Garamond" w:hAnsi="Garamond"/>
        </w:rPr>
        <w:t>, Ryan Nichols</w:t>
      </w:r>
      <w:r w:rsidRPr="008C7197">
        <w:rPr>
          <w:rFonts w:ascii="Garamond" w:hAnsi="Garamond"/>
          <w:vertAlign w:val="superscript"/>
        </w:rPr>
        <w:t>2</w:t>
      </w:r>
      <w:r w:rsidRPr="008C7197">
        <w:rPr>
          <w:rFonts w:ascii="Garamond" w:hAnsi="Garamond"/>
        </w:rPr>
        <w:t>, Ellyn Pueschel</w:t>
      </w:r>
      <w:r w:rsidRPr="008C7197">
        <w:rPr>
          <w:rFonts w:ascii="Garamond" w:hAnsi="Garamond"/>
          <w:vertAlign w:val="superscript"/>
        </w:rPr>
        <w:t>1</w:t>
      </w:r>
    </w:p>
    <w:p w14:paraId="5E351B80" w14:textId="77777777" w:rsidR="000415D7" w:rsidRPr="008C7197" w:rsidRDefault="000415D7" w:rsidP="000415D7">
      <w:pPr>
        <w:spacing w:line="480" w:lineRule="auto"/>
        <w:jc w:val="center"/>
        <w:rPr>
          <w:rFonts w:ascii="Garamond" w:hAnsi="Garamond"/>
        </w:rPr>
      </w:pPr>
      <w:r w:rsidRPr="00935442">
        <w:rPr>
          <w:rFonts w:ascii="Garamond" w:hAnsi="Garamond"/>
          <w:vertAlign w:val="superscript"/>
        </w:rPr>
        <w:t>1</w:t>
      </w:r>
      <w:r w:rsidRPr="008C7197">
        <w:rPr>
          <w:rFonts w:ascii="Garamond" w:hAnsi="Garamond"/>
        </w:rPr>
        <w:t xml:space="preserve"> Department of Psychology, University of Southern California</w:t>
      </w:r>
    </w:p>
    <w:p w14:paraId="366CF6BC" w14:textId="77777777" w:rsidR="000415D7" w:rsidRDefault="000415D7" w:rsidP="000415D7">
      <w:pPr>
        <w:spacing w:line="480" w:lineRule="auto"/>
        <w:jc w:val="center"/>
        <w:rPr>
          <w:rFonts w:ascii="Garamond" w:hAnsi="Garamond"/>
        </w:rPr>
      </w:pPr>
      <w:r w:rsidRPr="00935442">
        <w:rPr>
          <w:rFonts w:ascii="Garamond" w:hAnsi="Garamond"/>
          <w:vertAlign w:val="superscript"/>
        </w:rPr>
        <w:t>2</w:t>
      </w:r>
      <w:r w:rsidRPr="008C7197">
        <w:rPr>
          <w:rFonts w:ascii="Garamond" w:hAnsi="Garamond"/>
        </w:rPr>
        <w:t xml:space="preserve"> Department of Philosophy, California State University Fullerton</w:t>
      </w:r>
    </w:p>
    <w:p w14:paraId="0D426018" w14:textId="77777777" w:rsidR="000415D7" w:rsidRDefault="000415D7" w:rsidP="000415D7">
      <w:pPr>
        <w:spacing w:line="480" w:lineRule="auto"/>
        <w:jc w:val="center"/>
        <w:rPr>
          <w:rFonts w:ascii="Garamond" w:hAnsi="Garamond"/>
          <w:b/>
        </w:rPr>
      </w:pPr>
      <w:r w:rsidRPr="008C7197">
        <w:rPr>
          <w:rFonts w:ascii="Garamond" w:hAnsi="Garamond"/>
          <w:b/>
        </w:rPr>
        <w:t>Author Note</w:t>
      </w:r>
    </w:p>
    <w:p w14:paraId="466D2B5F" w14:textId="69153B02" w:rsidR="000415D7" w:rsidRPr="009332D4" w:rsidRDefault="000415D7" w:rsidP="000415D7">
      <w:pPr>
        <w:spacing w:line="480" w:lineRule="auto"/>
        <w:ind w:left="720"/>
        <w:rPr>
          <w:rFonts w:ascii="Garamond" w:hAnsi="Garamond"/>
          <w:color w:val="000000" w:themeColor="text1"/>
        </w:rPr>
      </w:pPr>
      <w:r w:rsidRPr="008C7197">
        <w:rPr>
          <w:rFonts w:ascii="Garamond" w:hAnsi="Garamond"/>
        </w:rPr>
        <w:t>Correspondence concerning this article should be addressed to Henrike Moll, 3620 S</w:t>
      </w:r>
      <w:r>
        <w:rPr>
          <w:rFonts w:ascii="Garamond" w:hAnsi="Garamond"/>
        </w:rPr>
        <w:t>.</w:t>
      </w:r>
      <w:r w:rsidRPr="008C7197">
        <w:rPr>
          <w:rFonts w:ascii="Garamond" w:hAnsi="Garamond"/>
        </w:rPr>
        <w:t xml:space="preserve"> McClintock Ave., Suite 501 Los Angeles, CA 90089-1061. Email</w:t>
      </w:r>
      <w:r>
        <w:rPr>
          <w:rFonts w:ascii="Garamond" w:hAnsi="Garamond"/>
        </w:rPr>
        <w:t>:</w:t>
      </w:r>
      <w:r w:rsidRPr="008C7197">
        <w:rPr>
          <w:rFonts w:ascii="Garamond" w:hAnsi="Garamond"/>
        </w:rPr>
        <w:t xml:space="preserve"> </w:t>
      </w:r>
      <w:hyperlink r:id="rId4" w:history="1">
        <w:r w:rsidRPr="00E8717D">
          <w:rPr>
            <w:rStyle w:val="Hyperlink"/>
            <w:rFonts w:ascii="Garamond" w:hAnsi="Garamond"/>
          </w:rPr>
          <w:t>hmoll@usc.edu</w:t>
        </w:r>
      </w:hyperlink>
      <w:r>
        <w:rPr>
          <w:rStyle w:val="Hyperlink"/>
          <w:rFonts w:ascii="Garamond" w:hAnsi="Garamond"/>
        </w:rPr>
        <w:t xml:space="preserve">. </w:t>
      </w:r>
    </w:p>
    <w:p w14:paraId="6525AD42" w14:textId="77777777" w:rsidR="000415D7" w:rsidRPr="008C7197" w:rsidRDefault="000415D7" w:rsidP="000415D7">
      <w:pPr>
        <w:spacing w:line="480" w:lineRule="auto"/>
        <w:ind w:firstLine="720"/>
        <w:rPr>
          <w:rFonts w:ascii="Garamond" w:hAnsi="Garamond"/>
        </w:rPr>
      </w:pPr>
      <w:r>
        <w:rPr>
          <w:rFonts w:ascii="Garamond" w:hAnsi="Garamond"/>
        </w:rPr>
        <w:t>Word count</w:t>
      </w:r>
      <w:r w:rsidRPr="008C7197">
        <w:rPr>
          <w:rFonts w:ascii="Garamond" w:hAnsi="Garamond"/>
        </w:rPr>
        <w:t>:</w:t>
      </w:r>
    </w:p>
    <w:p w14:paraId="71749D55" w14:textId="77777777" w:rsidR="000415D7" w:rsidRPr="00DE2FE1" w:rsidRDefault="000415D7" w:rsidP="000415D7">
      <w:pPr>
        <w:spacing w:line="480" w:lineRule="auto"/>
        <w:ind w:left="720"/>
        <w:rPr>
          <w:rFonts w:ascii="Garamond" w:hAnsi="Garamond"/>
        </w:rPr>
      </w:pPr>
      <w:r w:rsidRPr="00DE2FE1">
        <w:rPr>
          <w:rFonts w:ascii="Garamond" w:hAnsi="Garamond"/>
        </w:rPr>
        <w:t>Abstract: 86</w:t>
      </w:r>
      <w:bookmarkStart w:id="0" w:name="_GoBack"/>
      <w:bookmarkEnd w:id="0"/>
    </w:p>
    <w:p w14:paraId="21C4B659" w14:textId="77777777" w:rsidR="000415D7" w:rsidRPr="00DE2FE1" w:rsidRDefault="000415D7" w:rsidP="000415D7">
      <w:pPr>
        <w:spacing w:line="480" w:lineRule="auto"/>
        <w:ind w:left="720"/>
        <w:rPr>
          <w:rFonts w:ascii="Garamond" w:hAnsi="Garamond"/>
        </w:rPr>
      </w:pPr>
      <w:r w:rsidRPr="00DE2FE1">
        <w:rPr>
          <w:rFonts w:ascii="Garamond" w:hAnsi="Garamond"/>
        </w:rPr>
        <w:t>Main text: 84</w:t>
      </w:r>
      <w:r>
        <w:rPr>
          <w:rFonts w:ascii="Garamond" w:hAnsi="Garamond"/>
        </w:rPr>
        <w:t>8</w:t>
      </w:r>
    </w:p>
    <w:p w14:paraId="1294408A" w14:textId="77777777" w:rsidR="000415D7" w:rsidRPr="00DE2FE1" w:rsidRDefault="000415D7" w:rsidP="000415D7">
      <w:pPr>
        <w:spacing w:line="480" w:lineRule="auto"/>
        <w:ind w:left="720"/>
        <w:rPr>
          <w:rFonts w:ascii="Garamond" w:hAnsi="Garamond"/>
        </w:rPr>
      </w:pPr>
      <w:r w:rsidRPr="00DE2FE1">
        <w:rPr>
          <w:rFonts w:ascii="Garamond" w:hAnsi="Garamond"/>
        </w:rPr>
        <w:t xml:space="preserve">References: 179 </w:t>
      </w:r>
    </w:p>
    <w:p w14:paraId="5C7C9731" w14:textId="77777777" w:rsidR="000415D7" w:rsidRPr="00935442" w:rsidRDefault="000415D7" w:rsidP="000415D7">
      <w:pPr>
        <w:spacing w:line="480" w:lineRule="auto"/>
        <w:ind w:left="720"/>
        <w:rPr>
          <w:rFonts w:ascii="Garamond" w:hAnsi="Garamond"/>
        </w:rPr>
      </w:pPr>
      <w:r w:rsidRPr="00DE2FE1">
        <w:rPr>
          <w:rFonts w:ascii="Garamond" w:hAnsi="Garamond"/>
        </w:rPr>
        <w:t>Total: 1,11</w:t>
      </w:r>
      <w:r>
        <w:rPr>
          <w:rFonts w:ascii="Garamond" w:hAnsi="Garamond"/>
        </w:rPr>
        <w:t>3</w:t>
      </w:r>
    </w:p>
    <w:p w14:paraId="32C12152" w14:textId="77777777" w:rsidR="000415D7" w:rsidRDefault="000415D7" w:rsidP="000415D7">
      <w:pPr>
        <w:shd w:val="clear" w:color="auto" w:fill="FFFFFF"/>
        <w:spacing w:line="480" w:lineRule="auto"/>
        <w:jc w:val="center"/>
        <w:rPr>
          <w:rFonts w:ascii="Garamond" w:eastAsia="Times New Roman" w:hAnsi="Garamond" w:cs="Arial"/>
          <w:color w:val="222222"/>
        </w:rPr>
      </w:pPr>
      <w:r>
        <w:rPr>
          <w:rFonts w:ascii="Garamond" w:eastAsia="Times New Roman" w:hAnsi="Garamond" w:cs="Arial"/>
          <w:color w:val="222222"/>
        </w:rPr>
        <w:t>Abstract:</w:t>
      </w:r>
    </w:p>
    <w:p w14:paraId="36281D8F" w14:textId="77777777" w:rsidR="000415D7" w:rsidRPr="009332D4" w:rsidRDefault="000415D7" w:rsidP="000415D7">
      <w:pPr>
        <w:shd w:val="clear" w:color="auto" w:fill="FFFFFF"/>
        <w:spacing w:line="480" w:lineRule="auto"/>
        <w:rPr>
          <w:rFonts w:ascii="Garamond" w:eastAsia="Times New Roman" w:hAnsi="Garamond" w:cs="Arial"/>
          <w:color w:val="222222"/>
        </w:rPr>
      </w:pPr>
      <w:proofErr w:type="spellStart"/>
      <w:r w:rsidRPr="00DE2FE1">
        <w:rPr>
          <w:rFonts w:ascii="Garamond" w:eastAsia="Times New Roman" w:hAnsi="Garamond" w:cs="Arial"/>
          <w:color w:val="222222"/>
        </w:rPr>
        <w:t>Osiurak</w:t>
      </w:r>
      <w:proofErr w:type="spellEnd"/>
      <w:r w:rsidRPr="00DE2FE1">
        <w:rPr>
          <w:rFonts w:ascii="Garamond" w:eastAsia="Times New Roman" w:hAnsi="Garamond" w:cs="Arial"/>
          <w:color w:val="222222"/>
        </w:rPr>
        <w:t xml:space="preserve"> and Reynaud argue that cumulative technological culture is made possible by a “non-social cognitive structure” (p. 4) and they offer an account that aims “to escape from the social dimension” (p. 5) of human cognition. We challenge their position by arguing that human technical rationality is unintelligible outside of our species’ uniquely social form of life, which is defined by shared intentionality (Kern &amp; Moll, 2017; </w:t>
      </w:r>
      <w:proofErr w:type="spellStart"/>
      <w:r w:rsidRPr="00DE2FE1">
        <w:rPr>
          <w:rFonts w:ascii="Garamond" w:eastAsia="Times New Roman" w:hAnsi="Garamond" w:cs="Arial"/>
          <w:color w:val="222222"/>
        </w:rPr>
        <w:t>Tomasello</w:t>
      </w:r>
      <w:proofErr w:type="spellEnd"/>
      <w:r w:rsidRPr="00DE2FE1">
        <w:rPr>
          <w:rFonts w:ascii="Garamond" w:eastAsia="Times New Roman" w:hAnsi="Garamond" w:cs="Arial"/>
          <w:color w:val="222222"/>
        </w:rPr>
        <w:t>, 2019).</w:t>
      </w:r>
    </w:p>
    <w:p w14:paraId="4F4512C4" w14:textId="77777777" w:rsidR="000415D7" w:rsidRDefault="000415D7">
      <w:pPr>
        <w:rPr>
          <w:rFonts w:ascii="Garamond" w:hAnsi="Garamond" w:cs="Arial"/>
        </w:rPr>
      </w:pPr>
      <w:r>
        <w:rPr>
          <w:rFonts w:ascii="Garamond" w:hAnsi="Garamond" w:cs="Arial"/>
        </w:rPr>
        <w:br w:type="page"/>
      </w:r>
    </w:p>
    <w:p w14:paraId="42C45A91" w14:textId="3C02B777" w:rsidR="000C10D7" w:rsidRPr="002B4E7C" w:rsidRDefault="000C10D7" w:rsidP="000C10D7">
      <w:pPr>
        <w:spacing w:line="480" w:lineRule="auto"/>
        <w:ind w:left="360"/>
        <w:jc w:val="center"/>
        <w:rPr>
          <w:rFonts w:ascii="Garamond" w:hAnsi="Garamond" w:cs="Arial"/>
        </w:rPr>
      </w:pPr>
      <w:r w:rsidRPr="002B4E7C">
        <w:rPr>
          <w:rFonts w:ascii="Garamond" w:hAnsi="Garamond" w:cs="Arial"/>
        </w:rPr>
        <w:lastRenderedPageBreak/>
        <w:t>Shared Intentionality Shapes Humans’ Technical Know-How</w:t>
      </w:r>
    </w:p>
    <w:p w14:paraId="1D331E31" w14:textId="1DAC060D" w:rsidR="008A2FD7" w:rsidRPr="002B4E7C" w:rsidRDefault="005644D6" w:rsidP="008A2FD7">
      <w:pPr>
        <w:spacing w:line="480" w:lineRule="auto"/>
        <w:ind w:left="360"/>
        <w:rPr>
          <w:rFonts w:ascii="Garamond" w:hAnsi="Garamond" w:cs="Arial"/>
        </w:rPr>
      </w:pPr>
      <w:r w:rsidRPr="002B4E7C">
        <w:rPr>
          <w:rFonts w:ascii="Garamond" w:hAnsi="Garamond" w:cs="Arial"/>
        </w:rPr>
        <w:tab/>
      </w:r>
      <w:proofErr w:type="spellStart"/>
      <w:r w:rsidR="008A2FD7" w:rsidRPr="002B4E7C">
        <w:rPr>
          <w:rFonts w:ascii="Garamond" w:hAnsi="Garamond" w:cs="Arial"/>
        </w:rPr>
        <w:t>Osiurak</w:t>
      </w:r>
      <w:proofErr w:type="spellEnd"/>
      <w:r w:rsidR="008A2FD7" w:rsidRPr="002B4E7C">
        <w:rPr>
          <w:rFonts w:ascii="Garamond" w:hAnsi="Garamond" w:cs="Arial"/>
        </w:rPr>
        <w:t xml:space="preserve"> and Reynaud argue that cumulative technological culture (CTC) is made possible by a “non-social cognitive structure” (p. 4) enabling humans to acquire technical knowledge and skills. They maintain that CTC “is necessarily based on our extensive </w:t>
      </w:r>
      <w:r w:rsidR="008A2FD7" w:rsidRPr="002B4E7C">
        <w:rPr>
          <w:rFonts w:ascii="Garamond" w:hAnsi="Garamond" w:cs="Arial"/>
          <w:i/>
        </w:rPr>
        <w:t>individual cognitive ability</w:t>
      </w:r>
      <w:r w:rsidR="008A2FD7" w:rsidRPr="002B4E7C">
        <w:rPr>
          <w:rFonts w:ascii="Garamond" w:hAnsi="Garamond" w:cs="Arial"/>
        </w:rPr>
        <w:t xml:space="preserve"> [our emphasis] to acquire and improve techniques” (p. 5), and they </w:t>
      </w:r>
      <w:r w:rsidR="00BB6ACD" w:rsidRPr="002B4E7C">
        <w:rPr>
          <w:rFonts w:ascii="Garamond" w:hAnsi="Garamond" w:cs="Arial"/>
        </w:rPr>
        <w:t>offer an</w:t>
      </w:r>
      <w:r w:rsidR="008A2FD7" w:rsidRPr="002B4E7C">
        <w:rPr>
          <w:rFonts w:ascii="Garamond" w:hAnsi="Garamond" w:cs="Arial"/>
        </w:rPr>
        <w:t xml:space="preserve"> account that </w:t>
      </w:r>
      <w:r w:rsidR="00BB6ACD" w:rsidRPr="002B4E7C">
        <w:rPr>
          <w:rFonts w:ascii="Garamond" w:hAnsi="Garamond" w:cs="Arial"/>
        </w:rPr>
        <w:t>aims</w:t>
      </w:r>
      <w:r w:rsidR="008A2FD7" w:rsidRPr="002B4E7C">
        <w:rPr>
          <w:rFonts w:ascii="Garamond" w:hAnsi="Garamond" w:cs="Arial"/>
        </w:rPr>
        <w:t xml:space="preserve"> “to escape from the social dimension” (p. 5) of human cognition.</w:t>
      </w:r>
      <w:r w:rsidR="00DB253D" w:rsidRPr="002B4E7C">
        <w:rPr>
          <w:rFonts w:ascii="Garamond" w:hAnsi="Garamond" w:cs="Arial"/>
        </w:rPr>
        <w:t xml:space="preserve"> T</w:t>
      </w:r>
      <w:r w:rsidR="005A451F" w:rsidRPr="002B4E7C">
        <w:rPr>
          <w:rFonts w:ascii="Garamond" w:hAnsi="Garamond" w:cs="Arial"/>
        </w:rPr>
        <w:t xml:space="preserve">he implication seems to be that social cognition is </w:t>
      </w:r>
      <w:r w:rsidR="00A95F4C" w:rsidRPr="002B4E7C">
        <w:rPr>
          <w:rFonts w:ascii="Garamond" w:hAnsi="Garamond" w:cs="Arial"/>
        </w:rPr>
        <w:t xml:space="preserve">not </w:t>
      </w:r>
      <w:r w:rsidR="005A451F" w:rsidRPr="002B4E7C">
        <w:rPr>
          <w:rFonts w:ascii="Garamond" w:hAnsi="Garamond" w:cs="Arial"/>
        </w:rPr>
        <w:t>necessary for humans to develop fundamental technical skills.</w:t>
      </w:r>
    </w:p>
    <w:p w14:paraId="1C19F3F0" w14:textId="10C76D5B" w:rsidR="004E05ED" w:rsidRPr="002B4E7C" w:rsidRDefault="00B9232B" w:rsidP="008A2FD7">
      <w:pPr>
        <w:spacing w:line="480" w:lineRule="auto"/>
        <w:ind w:left="360"/>
        <w:rPr>
          <w:rFonts w:ascii="Garamond" w:hAnsi="Garamond" w:cs="Arial"/>
        </w:rPr>
      </w:pPr>
      <w:r w:rsidRPr="002B4E7C">
        <w:rPr>
          <w:rFonts w:ascii="Garamond" w:hAnsi="Garamond" w:cs="Arial"/>
        </w:rPr>
        <w:tab/>
        <w:t>We believe that</w:t>
      </w:r>
      <w:r w:rsidR="008A2FD7" w:rsidRPr="002B4E7C">
        <w:rPr>
          <w:rFonts w:ascii="Garamond" w:hAnsi="Garamond" w:cs="Arial"/>
        </w:rPr>
        <w:t xml:space="preserve"> an escape from human sociality cannot succeed because the social </w:t>
      </w:r>
      <w:r w:rsidR="00E16665" w:rsidRPr="002B4E7C">
        <w:rPr>
          <w:rFonts w:ascii="Garamond" w:hAnsi="Garamond" w:cs="Arial"/>
        </w:rPr>
        <w:t xml:space="preserve">nature </w:t>
      </w:r>
      <w:r w:rsidR="00725EC3" w:rsidRPr="002B4E7C">
        <w:rPr>
          <w:rFonts w:ascii="Garamond" w:hAnsi="Garamond" w:cs="Arial"/>
        </w:rPr>
        <w:t>of</w:t>
      </w:r>
      <w:r w:rsidR="008D52B0" w:rsidRPr="002B4E7C">
        <w:rPr>
          <w:rFonts w:ascii="Garamond" w:hAnsi="Garamond" w:cs="Arial"/>
        </w:rPr>
        <w:t xml:space="preserve"> human intelligence permeates all aspects of human cognition and cumulative culture</w:t>
      </w:r>
      <w:r w:rsidR="008A2FD7" w:rsidRPr="002B4E7C">
        <w:rPr>
          <w:rFonts w:ascii="Garamond" w:hAnsi="Garamond" w:cs="Arial"/>
        </w:rPr>
        <w:t>. Human technical and instrumental rationality are</w:t>
      </w:r>
      <w:r w:rsidR="00E16665" w:rsidRPr="002B4E7C">
        <w:rPr>
          <w:rFonts w:ascii="Garamond" w:hAnsi="Garamond" w:cs="Arial"/>
        </w:rPr>
        <w:t xml:space="preserve"> un</w:t>
      </w:r>
      <w:r w:rsidR="00D7083F" w:rsidRPr="002B4E7C">
        <w:rPr>
          <w:rFonts w:ascii="Garamond" w:hAnsi="Garamond" w:cs="Arial"/>
        </w:rPr>
        <w:t>intelligible outside of our</w:t>
      </w:r>
      <w:r w:rsidR="008A2FD7" w:rsidRPr="002B4E7C">
        <w:rPr>
          <w:rFonts w:ascii="Garamond" w:hAnsi="Garamond" w:cs="Arial"/>
        </w:rPr>
        <w:t xml:space="preserve"> species’</w:t>
      </w:r>
      <w:r w:rsidR="00B43B37" w:rsidRPr="002B4E7C">
        <w:rPr>
          <w:rFonts w:ascii="Garamond" w:hAnsi="Garamond" w:cs="Arial"/>
        </w:rPr>
        <w:t xml:space="preserve"> uniquely social form of life, </w:t>
      </w:r>
      <w:r w:rsidR="00D7083F" w:rsidRPr="002B4E7C">
        <w:rPr>
          <w:rFonts w:ascii="Garamond" w:hAnsi="Garamond" w:cs="Arial"/>
        </w:rPr>
        <w:t>which is defined by shared</w:t>
      </w:r>
      <w:r w:rsidR="00B43B37" w:rsidRPr="002B4E7C">
        <w:rPr>
          <w:rFonts w:ascii="Garamond" w:hAnsi="Garamond" w:cs="Arial"/>
        </w:rPr>
        <w:t xml:space="preserve"> intentionality</w:t>
      </w:r>
      <w:r w:rsidR="00D7083F" w:rsidRPr="002B4E7C">
        <w:rPr>
          <w:rFonts w:ascii="Garamond" w:hAnsi="Garamond" w:cs="Arial"/>
        </w:rPr>
        <w:t xml:space="preserve"> (</w:t>
      </w:r>
      <w:r w:rsidR="00E07BEC" w:rsidRPr="002B4E7C">
        <w:rPr>
          <w:rFonts w:ascii="Garamond" w:hAnsi="Garamond" w:cs="Arial"/>
        </w:rPr>
        <w:t xml:space="preserve">Kern &amp; Moll, 2017; </w:t>
      </w:r>
      <w:proofErr w:type="spellStart"/>
      <w:r w:rsidR="00E07BEC" w:rsidRPr="002B4E7C">
        <w:rPr>
          <w:rFonts w:ascii="Garamond" w:hAnsi="Garamond" w:cs="Arial"/>
        </w:rPr>
        <w:t>Tomasello</w:t>
      </w:r>
      <w:proofErr w:type="spellEnd"/>
      <w:r w:rsidR="00E07BEC" w:rsidRPr="002B4E7C">
        <w:rPr>
          <w:rFonts w:ascii="Garamond" w:hAnsi="Garamond" w:cs="Arial"/>
        </w:rPr>
        <w:t>, 2019)</w:t>
      </w:r>
      <w:r w:rsidR="00B43B37" w:rsidRPr="002B4E7C">
        <w:rPr>
          <w:rFonts w:ascii="Garamond" w:hAnsi="Garamond" w:cs="Arial"/>
        </w:rPr>
        <w:t xml:space="preserve">. </w:t>
      </w:r>
      <w:r w:rsidR="005231F7">
        <w:rPr>
          <w:rFonts w:ascii="Garamond" w:hAnsi="Garamond" w:cs="Arial"/>
        </w:rPr>
        <w:t>We</w:t>
      </w:r>
      <w:r w:rsidR="00865156" w:rsidRPr="002B4E7C">
        <w:rPr>
          <w:rFonts w:ascii="Garamond" w:hAnsi="Garamond" w:cs="Arial"/>
        </w:rPr>
        <w:t xml:space="preserve"> will deliver </w:t>
      </w:r>
      <w:r w:rsidR="00036553" w:rsidRPr="002B4E7C">
        <w:rPr>
          <w:rFonts w:ascii="Garamond" w:hAnsi="Garamond" w:cs="Arial"/>
        </w:rPr>
        <w:t>two points to make our argument</w:t>
      </w:r>
      <w:r w:rsidR="00865156" w:rsidRPr="002B4E7C">
        <w:rPr>
          <w:rFonts w:ascii="Garamond" w:hAnsi="Garamond" w:cs="Arial"/>
        </w:rPr>
        <w:t xml:space="preserve">. The first </w:t>
      </w:r>
      <w:r w:rsidR="00036553" w:rsidRPr="002B4E7C">
        <w:rPr>
          <w:rFonts w:ascii="Garamond" w:hAnsi="Garamond" w:cs="Arial"/>
        </w:rPr>
        <w:t>point casts</w:t>
      </w:r>
      <w:r w:rsidR="00E16665" w:rsidRPr="002B4E7C">
        <w:rPr>
          <w:rFonts w:ascii="Garamond" w:hAnsi="Garamond" w:cs="Arial"/>
        </w:rPr>
        <w:t xml:space="preserve"> doubt on </w:t>
      </w:r>
      <w:proofErr w:type="spellStart"/>
      <w:r w:rsidR="008D52B0" w:rsidRPr="002B4E7C">
        <w:rPr>
          <w:rFonts w:ascii="Garamond" w:hAnsi="Garamond" w:cs="Arial"/>
        </w:rPr>
        <w:t>Osiurak</w:t>
      </w:r>
      <w:proofErr w:type="spellEnd"/>
      <w:r w:rsidR="008D52B0" w:rsidRPr="002B4E7C">
        <w:rPr>
          <w:rFonts w:ascii="Garamond" w:hAnsi="Garamond" w:cs="Arial"/>
        </w:rPr>
        <w:t xml:space="preserve"> and Reynaud’s thesis that</w:t>
      </w:r>
      <w:r w:rsidR="00CD0285" w:rsidRPr="002B4E7C">
        <w:rPr>
          <w:rFonts w:ascii="Garamond" w:hAnsi="Garamond" w:cs="Arial"/>
        </w:rPr>
        <w:t xml:space="preserve"> h</w:t>
      </w:r>
      <w:r w:rsidR="00E16665" w:rsidRPr="002B4E7C">
        <w:rPr>
          <w:rFonts w:ascii="Garamond" w:hAnsi="Garamond" w:cs="Arial"/>
        </w:rPr>
        <w:t>umans’ “technical potential” is</w:t>
      </w:r>
      <w:r w:rsidR="008D52B0" w:rsidRPr="002B4E7C">
        <w:rPr>
          <w:rFonts w:ascii="Garamond" w:hAnsi="Garamond" w:cs="Arial"/>
        </w:rPr>
        <w:t xml:space="preserve"> fundamentally a</w:t>
      </w:r>
      <w:r w:rsidR="00B43B37" w:rsidRPr="002B4E7C">
        <w:rPr>
          <w:rFonts w:ascii="Garamond" w:hAnsi="Garamond" w:cs="Arial"/>
        </w:rPr>
        <w:t xml:space="preserve"> feature of</w:t>
      </w:r>
      <w:r w:rsidR="008D52B0" w:rsidRPr="002B4E7C">
        <w:rPr>
          <w:rFonts w:ascii="Garamond" w:hAnsi="Garamond" w:cs="Arial"/>
        </w:rPr>
        <w:t xml:space="preserve"> </w:t>
      </w:r>
      <w:r w:rsidR="00B43B37" w:rsidRPr="002B4E7C">
        <w:rPr>
          <w:rFonts w:ascii="Garamond" w:hAnsi="Garamond" w:cs="Arial"/>
        </w:rPr>
        <w:t>individual intentionality</w:t>
      </w:r>
      <w:r w:rsidR="00865156" w:rsidRPr="002B4E7C">
        <w:rPr>
          <w:rFonts w:ascii="Garamond" w:hAnsi="Garamond" w:cs="Arial"/>
        </w:rPr>
        <w:t xml:space="preserve"> </w:t>
      </w:r>
      <w:r w:rsidR="00E16665" w:rsidRPr="002B4E7C">
        <w:rPr>
          <w:rFonts w:ascii="Garamond" w:hAnsi="Garamond" w:cs="Arial"/>
        </w:rPr>
        <w:t>and instead suggest</w:t>
      </w:r>
      <w:r w:rsidR="00036553" w:rsidRPr="002B4E7C">
        <w:rPr>
          <w:rFonts w:ascii="Garamond" w:hAnsi="Garamond" w:cs="Arial"/>
        </w:rPr>
        <w:t>s</w:t>
      </w:r>
      <w:r w:rsidR="00E16665" w:rsidRPr="002B4E7C">
        <w:rPr>
          <w:rFonts w:ascii="Garamond" w:hAnsi="Garamond" w:cs="Arial"/>
        </w:rPr>
        <w:t xml:space="preserve"> that </w:t>
      </w:r>
      <w:r w:rsidR="008D52B0" w:rsidRPr="002B4E7C">
        <w:rPr>
          <w:rFonts w:ascii="Garamond" w:hAnsi="Garamond" w:cs="Arial"/>
        </w:rPr>
        <w:t>humans’ technical know-how is</w:t>
      </w:r>
      <w:r w:rsidR="00E16665" w:rsidRPr="002B4E7C">
        <w:rPr>
          <w:rFonts w:ascii="Garamond" w:hAnsi="Garamond" w:cs="Arial"/>
        </w:rPr>
        <w:t xml:space="preserve"> rooted </w:t>
      </w:r>
      <w:r w:rsidR="008D52B0" w:rsidRPr="002B4E7C">
        <w:rPr>
          <w:rFonts w:ascii="Garamond" w:hAnsi="Garamond" w:cs="Arial"/>
        </w:rPr>
        <w:t>in acts of shared intentionality</w:t>
      </w:r>
      <w:r w:rsidR="00FA234E" w:rsidRPr="002B4E7C">
        <w:rPr>
          <w:rFonts w:ascii="Garamond" w:hAnsi="Garamond" w:cs="Arial"/>
        </w:rPr>
        <w:t xml:space="preserve">. </w:t>
      </w:r>
      <w:r w:rsidR="00865156" w:rsidRPr="002B4E7C">
        <w:rPr>
          <w:rFonts w:ascii="Garamond" w:hAnsi="Garamond" w:cs="Arial"/>
        </w:rPr>
        <w:t xml:space="preserve">The </w:t>
      </w:r>
      <w:r w:rsidR="00036553" w:rsidRPr="002B4E7C">
        <w:rPr>
          <w:rFonts w:ascii="Garamond" w:hAnsi="Garamond" w:cs="Arial"/>
        </w:rPr>
        <w:t>second</w:t>
      </w:r>
      <w:r w:rsidR="00865156" w:rsidRPr="002B4E7C">
        <w:rPr>
          <w:rFonts w:ascii="Garamond" w:hAnsi="Garamond" w:cs="Arial"/>
        </w:rPr>
        <w:t xml:space="preserve"> </w:t>
      </w:r>
      <w:r w:rsidR="00E16665" w:rsidRPr="002B4E7C">
        <w:rPr>
          <w:rFonts w:ascii="Garamond" w:hAnsi="Garamond" w:cs="Arial"/>
        </w:rPr>
        <w:t xml:space="preserve">point is methodological. </w:t>
      </w:r>
      <w:r w:rsidR="00BB6ACD" w:rsidRPr="002B4E7C">
        <w:rPr>
          <w:rFonts w:ascii="Garamond" w:hAnsi="Garamond" w:cs="Arial"/>
        </w:rPr>
        <w:t>We</w:t>
      </w:r>
      <w:r w:rsidR="008D52B0" w:rsidRPr="002B4E7C">
        <w:rPr>
          <w:rFonts w:ascii="Garamond" w:hAnsi="Garamond" w:cs="Arial"/>
        </w:rPr>
        <w:t xml:space="preserve"> will</w:t>
      </w:r>
      <w:r w:rsidR="00E16665" w:rsidRPr="002B4E7C">
        <w:rPr>
          <w:rFonts w:ascii="Garamond" w:hAnsi="Garamond" w:cs="Arial"/>
        </w:rPr>
        <w:t xml:space="preserve"> argue that the micro-society experiments </w:t>
      </w:r>
      <w:proofErr w:type="spellStart"/>
      <w:r w:rsidR="00E16665" w:rsidRPr="002B4E7C">
        <w:rPr>
          <w:rFonts w:ascii="Garamond" w:hAnsi="Garamond" w:cs="Arial"/>
        </w:rPr>
        <w:t>Osiurak</w:t>
      </w:r>
      <w:proofErr w:type="spellEnd"/>
      <w:r w:rsidR="00E16665" w:rsidRPr="002B4E7C">
        <w:rPr>
          <w:rFonts w:ascii="Garamond" w:hAnsi="Garamond" w:cs="Arial"/>
        </w:rPr>
        <w:t xml:space="preserve"> and Reynaud cite </w:t>
      </w:r>
      <w:r w:rsidR="00A6705D" w:rsidRPr="002B4E7C">
        <w:rPr>
          <w:rFonts w:ascii="Garamond" w:hAnsi="Garamond" w:cs="Arial"/>
        </w:rPr>
        <w:t xml:space="preserve">in support of their position do not </w:t>
      </w:r>
      <w:r w:rsidR="00E16665" w:rsidRPr="002B4E7C">
        <w:rPr>
          <w:rFonts w:ascii="Garamond" w:hAnsi="Garamond" w:cs="Arial"/>
        </w:rPr>
        <w:t>co</w:t>
      </w:r>
      <w:r w:rsidR="000F3FAE" w:rsidRPr="002B4E7C">
        <w:rPr>
          <w:rFonts w:ascii="Garamond" w:hAnsi="Garamond" w:cs="Arial"/>
        </w:rPr>
        <w:t xml:space="preserve">nstitute compelling evidence </w:t>
      </w:r>
      <w:r w:rsidR="008D52B0" w:rsidRPr="002B4E7C">
        <w:rPr>
          <w:rFonts w:ascii="Garamond" w:hAnsi="Garamond" w:cs="Arial"/>
        </w:rPr>
        <w:t>in favor of the</w:t>
      </w:r>
      <w:r w:rsidR="00E16665" w:rsidRPr="002B4E7C">
        <w:rPr>
          <w:rFonts w:ascii="Garamond" w:hAnsi="Garamond" w:cs="Arial"/>
        </w:rPr>
        <w:t xml:space="preserve"> asocial origins of technical knowledge and understanding.</w:t>
      </w:r>
    </w:p>
    <w:p w14:paraId="6DDC941F" w14:textId="3373F26D" w:rsidR="009846B2" w:rsidRPr="002B4E7C" w:rsidRDefault="004E05ED" w:rsidP="008A2FD7">
      <w:pPr>
        <w:spacing w:line="480" w:lineRule="auto"/>
        <w:ind w:left="360"/>
        <w:rPr>
          <w:rFonts w:ascii="Garamond" w:hAnsi="Garamond" w:cs="Arial"/>
        </w:rPr>
      </w:pPr>
      <w:r w:rsidRPr="002B4E7C">
        <w:rPr>
          <w:rFonts w:ascii="Garamond" w:hAnsi="Garamond" w:cs="Arial"/>
        </w:rPr>
        <w:tab/>
      </w:r>
      <w:r w:rsidR="003627FD" w:rsidRPr="002B4E7C">
        <w:rPr>
          <w:rFonts w:ascii="Garamond" w:hAnsi="Garamond" w:cs="Arial"/>
        </w:rPr>
        <w:t xml:space="preserve">The first point </w:t>
      </w:r>
      <w:r w:rsidR="000C10D7" w:rsidRPr="002B4E7C">
        <w:rPr>
          <w:rFonts w:ascii="Garamond" w:hAnsi="Garamond" w:cs="Arial"/>
        </w:rPr>
        <w:t>is informed by</w:t>
      </w:r>
      <w:r w:rsidR="008A2FD7" w:rsidRPr="002B4E7C">
        <w:rPr>
          <w:rFonts w:ascii="Garamond" w:hAnsi="Garamond" w:cs="Arial"/>
        </w:rPr>
        <w:t xml:space="preserve"> </w:t>
      </w:r>
      <w:r w:rsidR="003627FD" w:rsidRPr="002B4E7C">
        <w:rPr>
          <w:rFonts w:ascii="Garamond" w:hAnsi="Garamond" w:cs="Arial"/>
        </w:rPr>
        <w:t>cognitive developmental psychology.</w:t>
      </w:r>
      <w:r w:rsidR="008A2FD7" w:rsidRPr="002B4E7C">
        <w:rPr>
          <w:rFonts w:ascii="Garamond" w:hAnsi="Garamond" w:cs="Arial"/>
        </w:rPr>
        <w:t xml:space="preserve"> </w:t>
      </w:r>
      <w:r w:rsidR="001473A2" w:rsidRPr="002B4E7C">
        <w:rPr>
          <w:rFonts w:ascii="Garamond" w:hAnsi="Garamond" w:cs="Arial"/>
        </w:rPr>
        <w:t>Studies suggest that children</w:t>
      </w:r>
      <w:r w:rsidR="007F72AB" w:rsidRPr="002B4E7C">
        <w:rPr>
          <w:rFonts w:ascii="Garamond" w:hAnsi="Garamond" w:cs="Arial"/>
        </w:rPr>
        <w:t xml:space="preserve"> do not </w:t>
      </w:r>
      <w:r w:rsidR="008A5BF6" w:rsidRPr="002B4E7C">
        <w:rPr>
          <w:rFonts w:ascii="Garamond" w:hAnsi="Garamond" w:cs="Arial"/>
        </w:rPr>
        <w:t xml:space="preserve">develop their </w:t>
      </w:r>
      <w:r w:rsidR="007F72AB" w:rsidRPr="002B4E7C">
        <w:rPr>
          <w:rFonts w:ascii="Garamond" w:hAnsi="Garamond" w:cs="Arial"/>
        </w:rPr>
        <w:t xml:space="preserve">technical </w:t>
      </w:r>
      <w:r w:rsidR="001473A2" w:rsidRPr="002B4E7C">
        <w:rPr>
          <w:rFonts w:ascii="Garamond" w:hAnsi="Garamond" w:cs="Arial"/>
        </w:rPr>
        <w:t>know-how</w:t>
      </w:r>
      <w:r w:rsidR="007F72AB" w:rsidRPr="002B4E7C">
        <w:rPr>
          <w:rFonts w:ascii="Garamond" w:hAnsi="Garamond" w:cs="Arial"/>
        </w:rPr>
        <w:t xml:space="preserve"> by trial and error or solipsistic hypothesis testing. Instead, their</w:t>
      </w:r>
      <w:r w:rsidR="003627FD" w:rsidRPr="002B4E7C">
        <w:rPr>
          <w:rFonts w:ascii="Garamond" w:hAnsi="Garamond" w:cs="Arial"/>
        </w:rPr>
        <w:t xml:space="preserve"> instrumental rationality is </w:t>
      </w:r>
      <w:r w:rsidR="007D6079" w:rsidRPr="002B4E7C">
        <w:rPr>
          <w:rFonts w:ascii="Garamond" w:hAnsi="Garamond" w:cs="Arial"/>
        </w:rPr>
        <w:t>shaped</w:t>
      </w:r>
      <w:r w:rsidR="003627FD" w:rsidRPr="002B4E7C">
        <w:rPr>
          <w:rFonts w:ascii="Garamond" w:hAnsi="Garamond" w:cs="Arial"/>
        </w:rPr>
        <w:t xml:space="preserve"> </w:t>
      </w:r>
      <w:r w:rsidR="008A2FD7" w:rsidRPr="002B4E7C">
        <w:rPr>
          <w:rFonts w:ascii="Garamond" w:hAnsi="Garamond" w:cs="Arial"/>
        </w:rPr>
        <w:t xml:space="preserve">in </w:t>
      </w:r>
      <w:r w:rsidR="00BB6ACD" w:rsidRPr="002B4E7C">
        <w:rPr>
          <w:rFonts w:ascii="Garamond" w:hAnsi="Garamond" w:cs="Arial"/>
        </w:rPr>
        <w:t xml:space="preserve">acts of </w:t>
      </w:r>
      <w:r w:rsidR="007F72AB" w:rsidRPr="002B4E7C">
        <w:rPr>
          <w:rFonts w:ascii="Garamond" w:hAnsi="Garamond" w:cs="Arial"/>
        </w:rPr>
        <w:t>shared agency with</w:t>
      </w:r>
      <w:r w:rsidR="008A2FD7" w:rsidRPr="002B4E7C">
        <w:rPr>
          <w:rFonts w:ascii="Garamond" w:hAnsi="Garamond" w:cs="Arial"/>
        </w:rPr>
        <w:t xml:space="preserve"> competent adults </w:t>
      </w:r>
      <w:r w:rsidR="00BB6ACD" w:rsidRPr="002B4E7C">
        <w:rPr>
          <w:rFonts w:ascii="Garamond" w:hAnsi="Garamond" w:cs="Arial"/>
        </w:rPr>
        <w:t>who show them how to use</w:t>
      </w:r>
      <w:r w:rsidR="003627FD" w:rsidRPr="002B4E7C">
        <w:rPr>
          <w:rFonts w:ascii="Garamond" w:hAnsi="Garamond" w:cs="Arial"/>
        </w:rPr>
        <w:t xml:space="preserve"> and craft tools</w:t>
      </w:r>
      <w:r w:rsidR="007F72AB" w:rsidRPr="002B4E7C">
        <w:rPr>
          <w:rFonts w:ascii="Garamond" w:hAnsi="Garamond" w:cs="Arial"/>
        </w:rPr>
        <w:t xml:space="preserve"> and </w:t>
      </w:r>
      <w:r w:rsidR="008D52B0" w:rsidRPr="002B4E7C">
        <w:rPr>
          <w:rFonts w:ascii="Garamond" w:hAnsi="Garamond" w:cs="Arial"/>
        </w:rPr>
        <w:t xml:space="preserve">address </w:t>
      </w:r>
      <w:r w:rsidR="007F72AB" w:rsidRPr="002B4E7C">
        <w:rPr>
          <w:rFonts w:ascii="Garamond" w:hAnsi="Garamond" w:cs="Arial"/>
        </w:rPr>
        <w:t>instrumental problems</w:t>
      </w:r>
      <w:r w:rsidR="008A2FD7" w:rsidRPr="002B4E7C">
        <w:rPr>
          <w:rFonts w:ascii="Garamond" w:hAnsi="Garamond" w:cs="Arial"/>
        </w:rPr>
        <w:t xml:space="preserve"> (Call &amp; </w:t>
      </w:r>
      <w:proofErr w:type="spellStart"/>
      <w:r w:rsidR="008A2FD7" w:rsidRPr="002B4E7C">
        <w:rPr>
          <w:rFonts w:ascii="Garamond" w:hAnsi="Garamond" w:cs="Arial"/>
        </w:rPr>
        <w:t>Tomasello</w:t>
      </w:r>
      <w:proofErr w:type="spellEnd"/>
      <w:r w:rsidR="008A2FD7" w:rsidRPr="002B4E7C">
        <w:rPr>
          <w:rFonts w:ascii="Garamond" w:hAnsi="Garamond" w:cs="Arial"/>
        </w:rPr>
        <w:t>, 1995; Moll, 2018).</w:t>
      </w:r>
      <w:r w:rsidR="007507D2" w:rsidRPr="002B4E7C">
        <w:rPr>
          <w:rFonts w:ascii="Garamond" w:hAnsi="Garamond" w:cs="Arial"/>
        </w:rPr>
        <w:t xml:space="preserve"> Let us give two examples. It has been establi</w:t>
      </w:r>
      <w:r w:rsidR="00BB0398" w:rsidRPr="002B4E7C">
        <w:rPr>
          <w:rFonts w:ascii="Garamond" w:hAnsi="Garamond" w:cs="Arial"/>
        </w:rPr>
        <w:t xml:space="preserve">shed that young children have difficulties </w:t>
      </w:r>
      <w:r w:rsidR="00A6705D" w:rsidRPr="002B4E7C">
        <w:rPr>
          <w:rFonts w:ascii="Garamond" w:hAnsi="Garamond" w:cs="Arial"/>
        </w:rPr>
        <w:t xml:space="preserve">to consider water as </w:t>
      </w:r>
      <w:r w:rsidR="00735819" w:rsidRPr="002B4E7C">
        <w:rPr>
          <w:rFonts w:ascii="Garamond" w:hAnsi="Garamond" w:cs="Arial"/>
        </w:rPr>
        <w:t>a tool.</w:t>
      </w:r>
      <w:r w:rsidR="007507D2" w:rsidRPr="002B4E7C">
        <w:rPr>
          <w:rFonts w:ascii="Garamond" w:hAnsi="Garamond" w:cs="Arial"/>
        </w:rPr>
        <w:t xml:space="preserve"> When asked—in the absence of any solid tools</w:t>
      </w:r>
      <w:r w:rsidR="008761D7" w:rsidRPr="002B4E7C">
        <w:rPr>
          <w:rFonts w:ascii="Garamond" w:hAnsi="Garamond" w:cs="Arial"/>
        </w:rPr>
        <w:t xml:space="preserve"> but in the presence of water</w:t>
      </w:r>
      <w:r w:rsidR="000F3FAE" w:rsidRPr="002B4E7C">
        <w:rPr>
          <w:rFonts w:ascii="Garamond" w:hAnsi="Garamond" w:cs="Arial"/>
        </w:rPr>
        <w:t>—</w:t>
      </w:r>
      <w:r w:rsidR="007507D2" w:rsidRPr="002B4E7C">
        <w:rPr>
          <w:rFonts w:ascii="Garamond" w:hAnsi="Garamond" w:cs="Arial"/>
        </w:rPr>
        <w:t xml:space="preserve">to extract a small object from the bottom of a narrow and </w:t>
      </w:r>
      <w:r w:rsidR="007507D2" w:rsidRPr="002B4E7C">
        <w:rPr>
          <w:rFonts w:ascii="Garamond" w:hAnsi="Garamond" w:cs="Arial"/>
        </w:rPr>
        <w:lastRenderedPageBreak/>
        <w:t xml:space="preserve">deep tube, </w:t>
      </w:r>
      <w:r w:rsidR="00E852DC" w:rsidRPr="002B4E7C">
        <w:rPr>
          <w:rFonts w:ascii="Garamond" w:hAnsi="Garamond" w:cs="Arial"/>
        </w:rPr>
        <w:t xml:space="preserve">preschoolers do </w:t>
      </w:r>
      <w:r w:rsidR="00735819" w:rsidRPr="002B4E7C">
        <w:rPr>
          <w:rFonts w:ascii="Garamond" w:hAnsi="Garamond" w:cs="Arial"/>
        </w:rPr>
        <w:t>not come to think of the possibility of</w:t>
      </w:r>
      <w:r w:rsidR="00F47ADE" w:rsidRPr="002B4E7C">
        <w:rPr>
          <w:rFonts w:ascii="Garamond" w:hAnsi="Garamond" w:cs="Arial"/>
        </w:rPr>
        <w:t xml:space="preserve"> </w:t>
      </w:r>
      <w:r w:rsidR="000F3FAE" w:rsidRPr="002B4E7C">
        <w:rPr>
          <w:rFonts w:ascii="Garamond" w:hAnsi="Garamond" w:cs="Arial"/>
        </w:rPr>
        <w:t xml:space="preserve">pouring </w:t>
      </w:r>
      <w:r w:rsidR="00BB0398" w:rsidRPr="002B4E7C">
        <w:rPr>
          <w:rFonts w:ascii="Garamond" w:hAnsi="Garamond" w:cs="Arial"/>
        </w:rPr>
        <w:t>water into the</w:t>
      </w:r>
      <w:r w:rsidR="008761D7" w:rsidRPr="002B4E7C">
        <w:rPr>
          <w:rFonts w:ascii="Garamond" w:hAnsi="Garamond" w:cs="Arial"/>
        </w:rPr>
        <w:t xml:space="preserve"> tube to make the object float atop</w:t>
      </w:r>
      <w:r w:rsidR="007507D2" w:rsidRPr="002B4E7C">
        <w:rPr>
          <w:rFonts w:ascii="Garamond" w:hAnsi="Garamond" w:cs="Arial"/>
        </w:rPr>
        <w:t xml:space="preserve"> (</w:t>
      </w:r>
      <w:proofErr w:type="spellStart"/>
      <w:r w:rsidR="007507D2" w:rsidRPr="002B4E7C">
        <w:rPr>
          <w:rFonts w:ascii="Garamond" w:hAnsi="Garamond" w:cs="Arial"/>
        </w:rPr>
        <w:t>Hanus</w:t>
      </w:r>
      <w:proofErr w:type="spellEnd"/>
      <w:r w:rsidR="007507D2" w:rsidRPr="002B4E7C">
        <w:rPr>
          <w:rFonts w:ascii="Garamond" w:hAnsi="Garamond" w:cs="Arial"/>
        </w:rPr>
        <w:t xml:space="preserve">, Mendes, </w:t>
      </w:r>
      <w:proofErr w:type="spellStart"/>
      <w:r w:rsidR="007507D2" w:rsidRPr="002B4E7C">
        <w:rPr>
          <w:rFonts w:ascii="Garamond" w:hAnsi="Garamond" w:cs="Arial"/>
        </w:rPr>
        <w:t>Tennie</w:t>
      </w:r>
      <w:proofErr w:type="spellEnd"/>
      <w:r w:rsidR="007507D2" w:rsidRPr="002B4E7C">
        <w:rPr>
          <w:rFonts w:ascii="Garamond" w:hAnsi="Garamond" w:cs="Arial"/>
        </w:rPr>
        <w:t xml:space="preserve">, &amp; Call, 2011; </w:t>
      </w:r>
      <w:r w:rsidR="00F47ADE" w:rsidRPr="002B4E7C">
        <w:rPr>
          <w:rFonts w:ascii="Garamond" w:hAnsi="Garamond" w:cs="Arial"/>
        </w:rPr>
        <w:t xml:space="preserve">Moll, 2018). </w:t>
      </w:r>
      <w:r w:rsidR="00E852DC" w:rsidRPr="002B4E7C">
        <w:rPr>
          <w:rFonts w:ascii="Garamond" w:hAnsi="Garamond" w:cs="Arial"/>
        </w:rPr>
        <w:t xml:space="preserve">However, when </w:t>
      </w:r>
      <w:r w:rsidR="00735819" w:rsidRPr="002B4E7C">
        <w:rPr>
          <w:rFonts w:ascii="Garamond" w:hAnsi="Garamond" w:cs="Arial"/>
        </w:rPr>
        <w:t>the</w:t>
      </w:r>
      <w:r w:rsidR="00E852DC" w:rsidRPr="002B4E7C">
        <w:rPr>
          <w:rFonts w:ascii="Garamond" w:hAnsi="Garamond" w:cs="Arial"/>
        </w:rPr>
        <w:t xml:space="preserve"> instrumental usefulness of water</w:t>
      </w:r>
      <w:r w:rsidR="00735819" w:rsidRPr="002B4E7C">
        <w:rPr>
          <w:rFonts w:ascii="Garamond" w:hAnsi="Garamond" w:cs="Arial"/>
        </w:rPr>
        <w:t xml:space="preserve"> is pedagogically introduced to them</w:t>
      </w:r>
      <w:r w:rsidR="00E852DC" w:rsidRPr="002B4E7C">
        <w:rPr>
          <w:rFonts w:ascii="Garamond" w:hAnsi="Garamond" w:cs="Arial"/>
        </w:rPr>
        <w:t xml:space="preserve">, </w:t>
      </w:r>
      <w:r w:rsidR="004C2E4A" w:rsidRPr="002B4E7C">
        <w:rPr>
          <w:rFonts w:ascii="Garamond" w:hAnsi="Garamond" w:cs="Arial"/>
        </w:rPr>
        <w:t xml:space="preserve">most children </w:t>
      </w:r>
      <w:r w:rsidR="00F47ADE" w:rsidRPr="002B4E7C">
        <w:rPr>
          <w:rFonts w:ascii="Garamond" w:hAnsi="Garamond" w:cs="Arial"/>
        </w:rPr>
        <w:t xml:space="preserve">spontaneously </w:t>
      </w:r>
      <w:r w:rsidR="007F189D" w:rsidRPr="002B4E7C">
        <w:rPr>
          <w:rFonts w:ascii="Garamond" w:hAnsi="Garamond" w:cs="Arial"/>
        </w:rPr>
        <w:t>identify the</w:t>
      </w:r>
      <w:r w:rsidR="004C2E4A" w:rsidRPr="002B4E7C">
        <w:rPr>
          <w:rFonts w:ascii="Garamond" w:hAnsi="Garamond" w:cs="Arial"/>
        </w:rPr>
        <w:t xml:space="preserve"> solution and </w:t>
      </w:r>
      <w:r w:rsidR="008761D7" w:rsidRPr="002B4E7C">
        <w:rPr>
          <w:rFonts w:ascii="Garamond" w:hAnsi="Garamond" w:cs="Arial"/>
        </w:rPr>
        <w:t xml:space="preserve">extract the buoyant object by </w:t>
      </w:r>
      <w:r w:rsidR="00BB6ACD" w:rsidRPr="002B4E7C">
        <w:rPr>
          <w:rFonts w:ascii="Garamond" w:hAnsi="Garamond" w:cs="Arial"/>
        </w:rPr>
        <w:t>releasing</w:t>
      </w:r>
      <w:r w:rsidR="007C0544" w:rsidRPr="002B4E7C">
        <w:rPr>
          <w:rFonts w:ascii="Garamond" w:hAnsi="Garamond" w:cs="Arial"/>
        </w:rPr>
        <w:t xml:space="preserve"> water into</w:t>
      </w:r>
      <w:r w:rsidR="008761D7" w:rsidRPr="002B4E7C">
        <w:rPr>
          <w:rFonts w:ascii="Garamond" w:hAnsi="Garamond" w:cs="Arial"/>
        </w:rPr>
        <w:t xml:space="preserve"> the tube</w:t>
      </w:r>
      <w:r w:rsidR="007D6079" w:rsidRPr="002B4E7C">
        <w:rPr>
          <w:rFonts w:ascii="Garamond" w:hAnsi="Garamond" w:cs="Arial"/>
        </w:rPr>
        <w:t xml:space="preserve"> (Moll, 2018)</w:t>
      </w:r>
      <w:r w:rsidR="004C2E4A" w:rsidRPr="002B4E7C">
        <w:rPr>
          <w:rFonts w:ascii="Garamond" w:hAnsi="Garamond" w:cs="Arial"/>
        </w:rPr>
        <w:t xml:space="preserve">. </w:t>
      </w:r>
      <w:r w:rsidR="00825CF1" w:rsidRPr="002B4E7C">
        <w:rPr>
          <w:rFonts w:ascii="Garamond" w:hAnsi="Garamond" w:cs="Arial"/>
        </w:rPr>
        <w:t>Another example</w:t>
      </w:r>
      <w:r w:rsidR="00913D8E" w:rsidRPr="002B4E7C">
        <w:rPr>
          <w:rFonts w:ascii="Garamond" w:hAnsi="Garamond" w:cs="Arial"/>
        </w:rPr>
        <w:t xml:space="preserve"> is provided by </w:t>
      </w:r>
      <w:r w:rsidR="00884B48" w:rsidRPr="002B4E7C">
        <w:rPr>
          <w:rFonts w:ascii="Garamond" w:hAnsi="Garamond" w:cs="Arial"/>
        </w:rPr>
        <w:t>young children’s tendency to “over-imitate</w:t>
      </w:r>
      <w:r w:rsidR="007D6079" w:rsidRPr="002B4E7C">
        <w:rPr>
          <w:rFonts w:ascii="Garamond" w:hAnsi="Garamond" w:cs="Arial"/>
        </w:rPr>
        <w:t xml:space="preserve">”, even when the </w:t>
      </w:r>
      <w:r w:rsidR="00841DF7" w:rsidRPr="002B4E7C">
        <w:rPr>
          <w:rFonts w:ascii="Garamond" w:hAnsi="Garamond" w:cs="Arial"/>
        </w:rPr>
        <w:t xml:space="preserve">mechanical structure of a device is </w:t>
      </w:r>
      <w:r w:rsidR="007D6079" w:rsidRPr="002B4E7C">
        <w:rPr>
          <w:rFonts w:ascii="Garamond" w:hAnsi="Garamond" w:cs="Arial"/>
        </w:rPr>
        <w:t>entirely transparent (</w:t>
      </w:r>
      <w:r w:rsidR="009C20F0" w:rsidRPr="002B4E7C">
        <w:rPr>
          <w:rFonts w:ascii="Garamond" w:hAnsi="Garamond" w:cs="Arial"/>
        </w:rPr>
        <w:t xml:space="preserve">Lyons, Young, &amp; </w:t>
      </w:r>
      <w:proofErr w:type="spellStart"/>
      <w:r w:rsidR="009C20F0" w:rsidRPr="002B4E7C">
        <w:rPr>
          <w:rFonts w:ascii="Garamond" w:hAnsi="Garamond" w:cs="Arial"/>
        </w:rPr>
        <w:t>Keil</w:t>
      </w:r>
      <w:proofErr w:type="spellEnd"/>
      <w:r w:rsidR="009C20F0" w:rsidRPr="002B4E7C">
        <w:rPr>
          <w:rFonts w:ascii="Garamond" w:hAnsi="Garamond" w:cs="Arial"/>
        </w:rPr>
        <w:t xml:space="preserve">, 2007; </w:t>
      </w:r>
      <w:proofErr w:type="spellStart"/>
      <w:r w:rsidR="00160E98" w:rsidRPr="002B4E7C">
        <w:rPr>
          <w:rFonts w:ascii="Garamond" w:hAnsi="Garamond" w:cs="Arial"/>
        </w:rPr>
        <w:t>McGuigan</w:t>
      </w:r>
      <w:proofErr w:type="spellEnd"/>
      <w:r w:rsidR="00160E98" w:rsidRPr="002B4E7C">
        <w:rPr>
          <w:rFonts w:ascii="Garamond" w:hAnsi="Garamond" w:cs="Arial"/>
        </w:rPr>
        <w:t>, Whiten, Flynn, &amp; Horner, 2007</w:t>
      </w:r>
      <w:r w:rsidR="007D6079" w:rsidRPr="002B4E7C">
        <w:rPr>
          <w:rFonts w:ascii="Garamond" w:hAnsi="Garamond" w:cs="Arial"/>
        </w:rPr>
        <w:t>)</w:t>
      </w:r>
      <w:r w:rsidR="00913D8E" w:rsidRPr="002B4E7C">
        <w:rPr>
          <w:rFonts w:ascii="Garamond" w:hAnsi="Garamond" w:cs="Arial"/>
        </w:rPr>
        <w:t>.</w:t>
      </w:r>
      <w:r w:rsidR="00E275B8" w:rsidRPr="002B4E7C">
        <w:rPr>
          <w:rFonts w:ascii="Garamond" w:hAnsi="Garamond" w:cs="Arial"/>
        </w:rPr>
        <w:t xml:space="preserve"> </w:t>
      </w:r>
      <w:r w:rsidR="007D6079" w:rsidRPr="002B4E7C">
        <w:rPr>
          <w:rFonts w:ascii="Garamond" w:hAnsi="Garamond" w:cs="Arial"/>
        </w:rPr>
        <w:t xml:space="preserve">When </w:t>
      </w:r>
      <w:r w:rsidR="00344B8A" w:rsidRPr="002B4E7C">
        <w:rPr>
          <w:rFonts w:ascii="Garamond" w:hAnsi="Garamond" w:cs="Arial"/>
        </w:rPr>
        <w:t xml:space="preserve">shown irrelevant in addition to relevant action steps </w:t>
      </w:r>
      <w:r w:rsidR="00735819" w:rsidRPr="002B4E7C">
        <w:rPr>
          <w:rFonts w:ascii="Garamond" w:hAnsi="Garamond" w:cs="Arial"/>
        </w:rPr>
        <w:t>in the course of a transparent apparatus’ manipulation</w:t>
      </w:r>
      <w:r w:rsidR="00344B8A" w:rsidRPr="002B4E7C">
        <w:rPr>
          <w:rFonts w:ascii="Garamond" w:hAnsi="Garamond" w:cs="Arial"/>
        </w:rPr>
        <w:t xml:space="preserve">, most children </w:t>
      </w:r>
      <w:r w:rsidR="00F47ADE" w:rsidRPr="002B4E7C">
        <w:rPr>
          <w:rFonts w:ascii="Garamond" w:hAnsi="Garamond" w:cs="Arial"/>
        </w:rPr>
        <w:t>faithfully imitate the</w:t>
      </w:r>
      <w:r w:rsidR="00344B8A" w:rsidRPr="002B4E7C">
        <w:rPr>
          <w:rFonts w:ascii="Garamond" w:hAnsi="Garamond" w:cs="Arial"/>
        </w:rPr>
        <w:t xml:space="preserve"> </w:t>
      </w:r>
      <w:r w:rsidR="007C0544" w:rsidRPr="002B4E7C">
        <w:rPr>
          <w:rFonts w:ascii="Garamond" w:hAnsi="Garamond" w:cs="Arial"/>
        </w:rPr>
        <w:t>entire</w:t>
      </w:r>
      <w:r w:rsidR="00BB6ACD" w:rsidRPr="002B4E7C">
        <w:rPr>
          <w:rFonts w:ascii="Garamond" w:hAnsi="Garamond" w:cs="Arial"/>
        </w:rPr>
        <w:t xml:space="preserve"> procedure, including </w:t>
      </w:r>
      <w:r w:rsidR="00F47ADE" w:rsidRPr="002B4E7C">
        <w:rPr>
          <w:rFonts w:ascii="Garamond" w:hAnsi="Garamond" w:cs="Arial"/>
        </w:rPr>
        <w:t xml:space="preserve">the </w:t>
      </w:r>
      <w:r w:rsidR="00344B8A" w:rsidRPr="002B4E7C">
        <w:rPr>
          <w:rFonts w:ascii="Garamond" w:hAnsi="Garamond" w:cs="Arial"/>
        </w:rPr>
        <w:t>irrelevant steps</w:t>
      </w:r>
      <w:r w:rsidR="00735819" w:rsidRPr="002B4E7C">
        <w:rPr>
          <w:rFonts w:ascii="Garamond" w:hAnsi="Garamond" w:cs="Arial"/>
        </w:rPr>
        <w:t>.</w:t>
      </w:r>
      <w:r w:rsidR="00344B8A" w:rsidRPr="002B4E7C">
        <w:rPr>
          <w:rFonts w:ascii="Garamond" w:hAnsi="Garamond" w:cs="Arial"/>
        </w:rPr>
        <w:t xml:space="preserve"> I</w:t>
      </w:r>
      <w:r w:rsidR="00735819" w:rsidRPr="002B4E7C">
        <w:rPr>
          <w:rFonts w:ascii="Garamond" w:hAnsi="Garamond" w:cs="Arial"/>
        </w:rPr>
        <w:t>f</w:t>
      </w:r>
      <w:r w:rsidR="00344B8A" w:rsidRPr="002B4E7C">
        <w:rPr>
          <w:rFonts w:ascii="Garamond" w:hAnsi="Garamond" w:cs="Arial"/>
        </w:rPr>
        <w:t xml:space="preserve"> humans’ technical abilities </w:t>
      </w:r>
      <w:r w:rsidR="00735819" w:rsidRPr="002B4E7C">
        <w:rPr>
          <w:rFonts w:ascii="Garamond" w:hAnsi="Garamond" w:cs="Arial"/>
        </w:rPr>
        <w:t>can be explained by a</w:t>
      </w:r>
      <w:r w:rsidR="00344B8A" w:rsidRPr="002B4E7C">
        <w:rPr>
          <w:rFonts w:ascii="Garamond" w:hAnsi="Garamond" w:cs="Arial"/>
        </w:rPr>
        <w:t xml:space="preserve"> “non-social cognitive structure”, </w:t>
      </w:r>
      <w:r w:rsidR="00735819" w:rsidRPr="002B4E7C">
        <w:rPr>
          <w:rFonts w:ascii="Garamond" w:hAnsi="Garamond" w:cs="Arial"/>
        </w:rPr>
        <w:t xml:space="preserve">as </w:t>
      </w:r>
      <w:proofErr w:type="spellStart"/>
      <w:r w:rsidR="00735819" w:rsidRPr="002B4E7C">
        <w:rPr>
          <w:rFonts w:ascii="Garamond" w:hAnsi="Garamond" w:cs="Arial"/>
        </w:rPr>
        <w:t>Osiurak</w:t>
      </w:r>
      <w:proofErr w:type="spellEnd"/>
      <w:r w:rsidR="00735819" w:rsidRPr="002B4E7C">
        <w:rPr>
          <w:rFonts w:ascii="Garamond" w:hAnsi="Garamond" w:cs="Arial"/>
        </w:rPr>
        <w:t xml:space="preserve"> and Reynaud claim, </w:t>
      </w:r>
      <w:r w:rsidR="00344B8A" w:rsidRPr="002B4E7C">
        <w:rPr>
          <w:rFonts w:ascii="Garamond" w:hAnsi="Garamond" w:cs="Arial"/>
        </w:rPr>
        <w:t xml:space="preserve">then </w:t>
      </w:r>
      <w:r w:rsidR="00EB55AD" w:rsidRPr="002B4E7C">
        <w:rPr>
          <w:rFonts w:ascii="Garamond" w:hAnsi="Garamond" w:cs="Arial"/>
        </w:rPr>
        <w:t>it would seem that children should be immune to over-imitation and</w:t>
      </w:r>
      <w:r w:rsidR="007C0544" w:rsidRPr="002B4E7C">
        <w:rPr>
          <w:rFonts w:ascii="Garamond" w:hAnsi="Garamond" w:cs="Arial"/>
        </w:rPr>
        <w:t xml:space="preserve"> </w:t>
      </w:r>
      <w:r w:rsidR="00EB55AD" w:rsidRPr="002B4E7C">
        <w:rPr>
          <w:rFonts w:ascii="Garamond" w:hAnsi="Garamond" w:cs="Arial"/>
        </w:rPr>
        <w:t>selective</w:t>
      </w:r>
      <w:r w:rsidR="00A95F4C" w:rsidRPr="002B4E7C">
        <w:rPr>
          <w:rFonts w:ascii="Garamond" w:hAnsi="Garamond" w:cs="Arial"/>
        </w:rPr>
        <w:t>ly</w:t>
      </w:r>
      <w:r w:rsidR="00EB55AD" w:rsidRPr="002B4E7C">
        <w:rPr>
          <w:rFonts w:ascii="Garamond" w:hAnsi="Garamond" w:cs="Arial"/>
        </w:rPr>
        <w:t xml:space="preserve"> reproduce only the relevant steps.</w:t>
      </w:r>
      <w:r w:rsidR="00F47ADE" w:rsidRPr="002B4E7C">
        <w:rPr>
          <w:rFonts w:ascii="Garamond" w:hAnsi="Garamond" w:cs="Arial"/>
        </w:rPr>
        <w:t xml:space="preserve"> The fact that most </w:t>
      </w:r>
      <w:r w:rsidR="00036553" w:rsidRPr="002B4E7C">
        <w:rPr>
          <w:rFonts w:ascii="Garamond" w:hAnsi="Garamond" w:cs="Arial"/>
        </w:rPr>
        <w:t xml:space="preserve">children </w:t>
      </w:r>
      <w:r w:rsidR="00EB55AD" w:rsidRPr="002B4E7C">
        <w:rPr>
          <w:rFonts w:ascii="Garamond" w:hAnsi="Garamond" w:cs="Arial"/>
        </w:rPr>
        <w:t>faithfully stick to the</w:t>
      </w:r>
      <w:r w:rsidR="00BB6ACD" w:rsidRPr="002B4E7C">
        <w:rPr>
          <w:rFonts w:ascii="Garamond" w:hAnsi="Garamond" w:cs="Arial"/>
        </w:rPr>
        <w:t xml:space="preserve"> adult’s </w:t>
      </w:r>
      <w:r w:rsidR="00434A95" w:rsidRPr="002B4E7C">
        <w:rPr>
          <w:rFonts w:ascii="Garamond" w:hAnsi="Garamond" w:cs="Arial"/>
        </w:rPr>
        <w:t xml:space="preserve">demonstration testifies </w:t>
      </w:r>
      <w:r w:rsidR="00A95F4C" w:rsidRPr="002B4E7C">
        <w:rPr>
          <w:rFonts w:ascii="Garamond" w:hAnsi="Garamond" w:cs="Arial"/>
        </w:rPr>
        <w:t xml:space="preserve">to </w:t>
      </w:r>
      <w:r w:rsidR="00434A95" w:rsidRPr="002B4E7C">
        <w:rPr>
          <w:rFonts w:ascii="Garamond" w:hAnsi="Garamond" w:cs="Arial"/>
        </w:rPr>
        <w:t>the</w:t>
      </w:r>
      <w:r w:rsidR="00F47ADE" w:rsidRPr="002B4E7C">
        <w:rPr>
          <w:rFonts w:ascii="Garamond" w:hAnsi="Garamond" w:cs="Arial"/>
        </w:rPr>
        <w:t xml:space="preserve"> significance of </w:t>
      </w:r>
      <w:r w:rsidR="00CA67B1" w:rsidRPr="002B4E7C">
        <w:rPr>
          <w:rFonts w:ascii="Garamond" w:hAnsi="Garamond" w:cs="Arial"/>
        </w:rPr>
        <w:t>social trust in epist</w:t>
      </w:r>
      <w:r w:rsidR="00BB6ACD" w:rsidRPr="002B4E7C">
        <w:rPr>
          <w:rFonts w:ascii="Garamond" w:hAnsi="Garamond" w:cs="Arial"/>
        </w:rPr>
        <w:t>emic and technical matters</w:t>
      </w:r>
      <w:r w:rsidR="009A2830" w:rsidRPr="002B4E7C">
        <w:rPr>
          <w:rFonts w:ascii="Garamond" w:hAnsi="Garamond" w:cs="Arial"/>
        </w:rPr>
        <w:t xml:space="preserve">. </w:t>
      </w:r>
      <w:r w:rsidR="00BB6ACD" w:rsidRPr="002B4E7C">
        <w:rPr>
          <w:rFonts w:ascii="Garamond" w:hAnsi="Garamond" w:cs="Arial"/>
        </w:rPr>
        <w:t>This trust is</w:t>
      </w:r>
      <w:r w:rsidR="009A2830" w:rsidRPr="002B4E7C">
        <w:rPr>
          <w:rFonts w:ascii="Garamond" w:hAnsi="Garamond" w:cs="Arial"/>
        </w:rPr>
        <w:t xml:space="preserve"> rational because in a social world replete with </w:t>
      </w:r>
      <w:r w:rsidR="00BB6ACD" w:rsidRPr="002B4E7C">
        <w:rPr>
          <w:rFonts w:ascii="Garamond" w:hAnsi="Garamond" w:cs="Arial"/>
        </w:rPr>
        <w:t>arbitrary conventions,</w:t>
      </w:r>
      <w:r w:rsidR="009A2830" w:rsidRPr="002B4E7C">
        <w:rPr>
          <w:rFonts w:ascii="Garamond" w:hAnsi="Garamond" w:cs="Arial"/>
        </w:rPr>
        <w:t xml:space="preserve"> </w:t>
      </w:r>
      <w:r w:rsidR="00BB6ACD" w:rsidRPr="002B4E7C">
        <w:rPr>
          <w:rFonts w:ascii="Garamond" w:hAnsi="Garamond" w:cs="Arial"/>
        </w:rPr>
        <w:t xml:space="preserve">symbolic communication, rituals, </w:t>
      </w:r>
      <w:r w:rsidR="006E78AC" w:rsidRPr="002B4E7C">
        <w:rPr>
          <w:rFonts w:ascii="Garamond" w:hAnsi="Garamond" w:cs="Arial"/>
        </w:rPr>
        <w:t>and common occurrences of “causation at a distance”, it</w:t>
      </w:r>
      <w:r w:rsidR="009A2830" w:rsidRPr="002B4E7C">
        <w:rPr>
          <w:rFonts w:ascii="Garamond" w:hAnsi="Garamond" w:cs="Arial"/>
        </w:rPr>
        <w:t xml:space="preserve"> </w:t>
      </w:r>
      <w:r w:rsidR="00434A95" w:rsidRPr="002B4E7C">
        <w:rPr>
          <w:rFonts w:ascii="Garamond" w:hAnsi="Garamond" w:cs="Arial"/>
        </w:rPr>
        <w:t xml:space="preserve">is often too difficult to </w:t>
      </w:r>
      <w:r w:rsidR="00EB55AD" w:rsidRPr="002B4E7C">
        <w:rPr>
          <w:rFonts w:ascii="Garamond" w:hAnsi="Garamond" w:cs="Arial"/>
        </w:rPr>
        <w:t>determine for individual young learners</w:t>
      </w:r>
      <w:r w:rsidR="00052486" w:rsidRPr="002B4E7C">
        <w:rPr>
          <w:rFonts w:ascii="Garamond" w:hAnsi="Garamond" w:cs="Arial"/>
        </w:rPr>
        <w:t xml:space="preserve"> why, or how, something is causally effective.</w:t>
      </w:r>
    </w:p>
    <w:p w14:paraId="330F69DF" w14:textId="22581DA3" w:rsidR="00E219F9" w:rsidRPr="002B4E7C" w:rsidRDefault="009846B2" w:rsidP="008A2FD7">
      <w:pPr>
        <w:spacing w:line="480" w:lineRule="auto"/>
        <w:ind w:left="360"/>
        <w:rPr>
          <w:rFonts w:ascii="Garamond" w:hAnsi="Garamond" w:cs="Arial"/>
        </w:rPr>
      </w:pPr>
      <w:r w:rsidRPr="002B4E7C">
        <w:rPr>
          <w:rFonts w:ascii="Garamond" w:hAnsi="Garamond" w:cs="Arial"/>
        </w:rPr>
        <w:tab/>
      </w:r>
      <w:r w:rsidR="00036553" w:rsidRPr="002B4E7C">
        <w:rPr>
          <w:rFonts w:ascii="Garamond" w:hAnsi="Garamond" w:cs="Arial"/>
        </w:rPr>
        <w:t>The second point</w:t>
      </w:r>
      <w:r w:rsidRPr="002B4E7C">
        <w:rPr>
          <w:rFonts w:ascii="Garamond" w:hAnsi="Garamond" w:cs="Arial"/>
        </w:rPr>
        <w:t xml:space="preserve"> concerns </w:t>
      </w:r>
      <w:proofErr w:type="spellStart"/>
      <w:r w:rsidRPr="002B4E7C">
        <w:rPr>
          <w:rFonts w:ascii="Garamond" w:hAnsi="Garamond" w:cs="Arial"/>
        </w:rPr>
        <w:t>Osiurak</w:t>
      </w:r>
      <w:proofErr w:type="spellEnd"/>
      <w:r w:rsidRPr="002B4E7C">
        <w:rPr>
          <w:rFonts w:ascii="Garamond" w:hAnsi="Garamond" w:cs="Arial"/>
        </w:rPr>
        <w:t xml:space="preserve"> and Reynaud’s claim that micro-society studies </w:t>
      </w:r>
      <w:r w:rsidR="00CA67B1" w:rsidRPr="002B4E7C">
        <w:rPr>
          <w:rFonts w:ascii="Garamond" w:hAnsi="Garamond" w:cs="Arial"/>
        </w:rPr>
        <w:t>prove</w:t>
      </w:r>
      <w:r w:rsidR="006D61B9" w:rsidRPr="002B4E7C">
        <w:rPr>
          <w:rFonts w:ascii="Garamond" w:hAnsi="Garamond" w:cs="Arial"/>
        </w:rPr>
        <w:t xml:space="preserve"> that</w:t>
      </w:r>
      <w:r w:rsidR="008A2FD7" w:rsidRPr="002B4E7C">
        <w:rPr>
          <w:rFonts w:ascii="Garamond" w:hAnsi="Garamond" w:cs="Arial"/>
        </w:rPr>
        <w:t xml:space="preserve"> individuals can “reverse-engineer” artefact</w:t>
      </w:r>
      <w:r w:rsidRPr="002B4E7C">
        <w:rPr>
          <w:rFonts w:ascii="Garamond" w:hAnsi="Garamond" w:cs="Arial"/>
        </w:rPr>
        <w:t>s</w:t>
      </w:r>
      <w:r w:rsidR="00F74CB8" w:rsidRPr="002B4E7C">
        <w:rPr>
          <w:rFonts w:ascii="Garamond" w:hAnsi="Garamond" w:cs="Arial"/>
        </w:rPr>
        <w:t xml:space="preserve"> without any social assistance. </w:t>
      </w:r>
      <w:r w:rsidR="00CA67B1" w:rsidRPr="002B4E7C">
        <w:rPr>
          <w:rFonts w:ascii="Garamond" w:hAnsi="Garamond" w:cs="Arial"/>
        </w:rPr>
        <w:t>Granted,</w:t>
      </w:r>
      <w:r w:rsidR="00E219F9" w:rsidRPr="002B4E7C">
        <w:rPr>
          <w:rFonts w:ascii="Garamond" w:hAnsi="Garamond" w:cs="Arial"/>
        </w:rPr>
        <w:t xml:space="preserve"> adult individuals can, under certain conditions, deduce the </w:t>
      </w:r>
      <w:r w:rsidR="00434A95" w:rsidRPr="002B4E7C">
        <w:rPr>
          <w:rFonts w:ascii="Garamond" w:hAnsi="Garamond" w:cs="Arial"/>
        </w:rPr>
        <w:t>production process</w:t>
      </w:r>
      <w:r w:rsidR="00E219F9" w:rsidRPr="002B4E7C">
        <w:rPr>
          <w:rFonts w:ascii="Garamond" w:hAnsi="Garamond" w:cs="Arial"/>
        </w:rPr>
        <w:t xml:space="preserve"> of certain artefacts simply by inspecting the end product. </w:t>
      </w:r>
      <w:r w:rsidR="001628D8" w:rsidRPr="002B4E7C">
        <w:rPr>
          <w:rFonts w:ascii="Garamond" w:hAnsi="Garamond" w:cs="Arial"/>
        </w:rPr>
        <w:t xml:space="preserve">But it is doubtful that </w:t>
      </w:r>
      <w:r w:rsidR="006D61B9" w:rsidRPr="002B4E7C">
        <w:rPr>
          <w:rFonts w:ascii="Garamond" w:hAnsi="Garamond" w:cs="Arial"/>
        </w:rPr>
        <w:t xml:space="preserve">these individuals would </w:t>
      </w:r>
      <w:r w:rsidR="00CA67B1" w:rsidRPr="002B4E7C">
        <w:rPr>
          <w:rFonts w:ascii="Garamond" w:hAnsi="Garamond" w:cs="Arial"/>
        </w:rPr>
        <w:t>be able to</w:t>
      </w:r>
      <w:r w:rsidR="006D61B9" w:rsidRPr="002B4E7C">
        <w:rPr>
          <w:rFonts w:ascii="Garamond" w:hAnsi="Garamond" w:cs="Arial"/>
        </w:rPr>
        <w:t xml:space="preserve"> reverse-engineer </w:t>
      </w:r>
      <w:r w:rsidR="00CA67B1" w:rsidRPr="002B4E7C">
        <w:rPr>
          <w:rFonts w:ascii="Garamond" w:hAnsi="Garamond" w:cs="Arial"/>
        </w:rPr>
        <w:t>anything without an extended</w:t>
      </w:r>
      <w:r w:rsidR="006D61B9" w:rsidRPr="002B4E7C">
        <w:rPr>
          <w:rFonts w:ascii="Garamond" w:hAnsi="Garamond" w:cs="Arial"/>
        </w:rPr>
        <w:t xml:space="preserve"> </w:t>
      </w:r>
      <w:r w:rsidR="00CA67B1" w:rsidRPr="002B4E7C">
        <w:rPr>
          <w:rFonts w:ascii="Garamond" w:hAnsi="Garamond" w:cs="Arial"/>
        </w:rPr>
        <w:t xml:space="preserve">social learning history </w:t>
      </w:r>
      <w:r w:rsidR="00EB55AD" w:rsidRPr="002B4E7C">
        <w:rPr>
          <w:rFonts w:ascii="Garamond" w:hAnsi="Garamond" w:cs="Arial"/>
        </w:rPr>
        <w:t xml:space="preserve">in </w:t>
      </w:r>
      <w:r w:rsidR="00052486" w:rsidRPr="002B4E7C">
        <w:rPr>
          <w:rFonts w:ascii="Garamond" w:hAnsi="Garamond" w:cs="Arial"/>
        </w:rPr>
        <w:t>which</w:t>
      </w:r>
      <w:r w:rsidR="00CA67B1" w:rsidRPr="002B4E7C">
        <w:rPr>
          <w:rFonts w:ascii="Garamond" w:hAnsi="Garamond" w:cs="Arial"/>
        </w:rPr>
        <w:t xml:space="preserve"> they were introduced to the use and manufacturing of various tools and other artefacts</w:t>
      </w:r>
      <w:r w:rsidR="006D61B9" w:rsidRPr="002B4E7C">
        <w:rPr>
          <w:rFonts w:ascii="Garamond" w:hAnsi="Garamond" w:cs="Arial"/>
        </w:rPr>
        <w:t>.</w:t>
      </w:r>
      <w:r w:rsidR="00F74CB8" w:rsidRPr="002B4E7C">
        <w:rPr>
          <w:rFonts w:ascii="Garamond" w:hAnsi="Garamond" w:cs="Arial"/>
        </w:rPr>
        <w:t xml:space="preserve"> </w:t>
      </w:r>
      <w:r w:rsidR="00434A95" w:rsidRPr="002B4E7C">
        <w:rPr>
          <w:rFonts w:ascii="Garamond" w:hAnsi="Garamond" w:cs="Arial"/>
        </w:rPr>
        <w:t xml:space="preserve">Imagine someone with a </w:t>
      </w:r>
      <w:r w:rsidR="009A2830" w:rsidRPr="002B4E7C">
        <w:rPr>
          <w:rFonts w:ascii="Garamond" w:hAnsi="Garamond" w:cs="Arial"/>
        </w:rPr>
        <w:t xml:space="preserve">history like that ascribed to </w:t>
      </w:r>
      <w:proofErr w:type="spellStart"/>
      <w:r w:rsidR="009A2830" w:rsidRPr="002B4E7C">
        <w:rPr>
          <w:rFonts w:ascii="Garamond" w:hAnsi="Garamond" w:cs="Arial"/>
        </w:rPr>
        <w:t>Kaspar</w:t>
      </w:r>
      <w:proofErr w:type="spellEnd"/>
      <w:r w:rsidR="009A2830" w:rsidRPr="002B4E7C">
        <w:rPr>
          <w:rFonts w:ascii="Garamond" w:hAnsi="Garamond" w:cs="Arial"/>
        </w:rPr>
        <w:t xml:space="preserve"> Hauser.</w:t>
      </w:r>
      <w:r w:rsidR="0031440F" w:rsidRPr="002B4E7C">
        <w:rPr>
          <w:rFonts w:ascii="Garamond" w:hAnsi="Garamond" w:cs="Arial"/>
        </w:rPr>
        <w:t xml:space="preserve"> It is unlikely that </w:t>
      </w:r>
      <w:r w:rsidR="00434A95" w:rsidRPr="002B4E7C">
        <w:rPr>
          <w:rFonts w:ascii="Garamond" w:hAnsi="Garamond" w:cs="Arial"/>
        </w:rPr>
        <w:t>this person could</w:t>
      </w:r>
      <w:r w:rsidR="0031440F" w:rsidRPr="002B4E7C">
        <w:rPr>
          <w:rFonts w:ascii="Garamond" w:hAnsi="Garamond" w:cs="Arial"/>
        </w:rPr>
        <w:t xml:space="preserve"> individually</w:t>
      </w:r>
      <w:r w:rsidR="004F4290" w:rsidRPr="002B4E7C">
        <w:rPr>
          <w:rFonts w:ascii="Garamond" w:hAnsi="Garamond" w:cs="Arial"/>
        </w:rPr>
        <w:t xml:space="preserve"> </w:t>
      </w:r>
      <w:r w:rsidR="00E01D97" w:rsidRPr="002B4E7C">
        <w:rPr>
          <w:rFonts w:ascii="Garamond" w:hAnsi="Garamond" w:cs="Arial"/>
        </w:rPr>
        <w:t>make out the function of</w:t>
      </w:r>
      <w:r w:rsidR="00EB55AD" w:rsidRPr="002B4E7C">
        <w:rPr>
          <w:rFonts w:ascii="Garamond" w:hAnsi="Garamond" w:cs="Arial"/>
        </w:rPr>
        <w:t>, say,</w:t>
      </w:r>
      <w:r w:rsidR="00E01D97" w:rsidRPr="002B4E7C">
        <w:rPr>
          <w:rFonts w:ascii="Garamond" w:hAnsi="Garamond" w:cs="Arial"/>
        </w:rPr>
        <w:t xml:space="preserve"> a can opener</w:t>
      </w:r>
      <w:r w:rsidR="0031440F" w:rsidRPr="002B4E7C">
        <w:rPr>
          <w:rFonts w:ascii="Garamond" w:hAnsi="Garamond" w:cs="Arial"/>
        </w:rPr>
        <w:t>.</w:t>
      </w:r>
      <w:r w:rsidR="00EC78C2" w:rsidRPr="002B4E7C">
        <w:rPr>
          <w:rFonts w:ascii="Garamond" w:hAnsi="Garamond" w:cs="Arial"/>
        </w:rPr>
        <w:t xml:space="preserve"> </w:t>
      </w:r>
      <w:r w:rsidR="00440662" w:rsidRPr="002B4E7C">
        <w:rPr>
          <w:rFonts w:ascii="Garamond" w:hAnsi="Garamond" w:cs="Arial"/>
        </w:rPr>
        <w:t>H</w:t>
      </w:r>
      <w:r w:rsidR="004F4290" w:rsidRPr="002B4E7C">
        <w:rPr>
          <w:rFonts w:ascii="Garamond" w:hAnsi="Garamond" w:cs="Arial"/>
        </w:rPr>
        <w:t xml:space="preserve">umans’ </w:t>
      </w:r>
      <w:r w:rsidR="00CA67B1" w:rsidRPr="002B4E7C">
        <w:rPr>
          <w:rFonts w:ascii="Garamond" w:hAnsi="Garamond" w:cs="Arial"/>
        </w:rPr>
        <w:t>social learning experiences</w:t>
      </w:r>
      <w:r w:rsidR="008A2FD7" w:rsidRPr="002B4E7C">
        <w:rPr>
          <w:rFonts w:ascii="Garamond" w:hAnsi="Garamond" w:cs="Arial"/>
        </w:rPr>
        <w:t xml:space="preserve"> </w:t>
      </w:r>
      <w:r w:rsidR="004F4290" w:rsidRPr="002B4E7C">
        <w:rPr>
          <w:rFonts w:ascii="Garamond" w:hAnsi="Garamond" w:cs="Arial"/>
        </w:rPr>
        <w:lastRenderedPageBreak/>
        <w:t>shape their grip on how</w:t>
      </w:r>
      <w:r w:rsidR="008A2FD7" w:rsidRPr="002B4E7C">
        <w:rPr>
          <w:rFonts w:ascii="Garamond" w:hAnsi="Garamond" w:cs="Arial"/>
        </w:rPr>
        <w:t xml:space="preserve"> artefacts </w:t>
      </w:r>
      <w:r w:rsidR="004F4290" w:rsidRPr="002B4E7C">
        <w:rPr>
          <w:rFonts w:ascii="Garamond" w:hAnsi="Garamond" w:cs="Arial"/>
        </w:rPr>
        <w:t>are</w:t>
      </w:r>
      <w:r w:rsidR="008A2FD7" w:rsidRPr="002B4E7C">
        <w:rPr>
          <w:rFonts w:ascii="Garamond" w:hAnsi="Garamond" w:cs="Arial"/>
        </w:rPr>
        <w:t xml:space="preserve"> </w:t>
      </w:r>
      <w:r w:rsidR="00CA67B1" w:rsidRPr="002B4E7C">
        <w:rPr>
          <w:rFonts w:ascii="Garamond" w:hAnsi="Garamond" w:cs="Arial"/>
        </w:rPr>
        <w:t>constructed</w:t>
      </w:r>
      <w:r w:rsidR="008A2FD7" w:rsidRPr="002B4E7C">
        <w:rPr>
          <w:rFonts w:ascii="Garamond" w:hAnsi="Garamond" w:cs="Arial"/>
        </w:rPr>
        <w:t xml:space="preserve">. Because </w:t>
      </w:r>
      <w:r w:rsidR="006D61B9" w:rsidRPr="002B4E7C">
        <w:rPr>
          <w:rFonts w:ascii="Garamond" w:hAnsi="Garamond" w:cs="Arial"/>
        </w:rPr>
        <w:t xml:space="preserve">micro-society experiments </w:t>
      </w:r>
      <w:r w:rsidR="00440662" w:rsidRPr="002B4E7C">
        <w:rPr>
          <w:rFonts w:ascii="Garamond" w:hAnsi="Garamond" w:cs="Arial"/>
        </w:rPr>
        <w:t>cannot control for the</w:t>
      </w:r>
      <w:r w:rsidR="00CA67B1" w:rsidRPr="002B4E7C">
        <w:rPr>
          <w:rFonts w:ascii="Garamond" w:hAnsi="Garamond" w:cs="Arial"/>
        </w:rPr>
        <w:t xml:space="preserve"> participants’ social biograph</w:t>
      </w:r>
      <w:r w:rsidR="00A95F4C" w:rsidRPr="002B4E7C">
        <w:rPr>
          <w:rFonts w:ascii="Garamond" w:hAnsi="Garamond" w:cs="Arial"/>
        </w:rPr>
        <w:t>ies</w:t>
      </w:r>
      <w:r w:rsidR="006D61B9" w:rsidRPr="002B4E7C">
        <w:rPr>
          <w:rFonts w:ascii="Garamond" w:hAnsi="Garamond" w:cs="Arial"/>
        </w:rPr>
        <w:t>,</w:t>
      </w:r>
      <w:r w:rsidR="008A2FD7" w:rsidRPr="002B4E7C">
        <w:rPr>
          <w:rFonts w:ascii="Garamond" w:hAnsi="Garamond" w:cs="Arial"/>
        </w:rPr>
        <w:t xml:space="preserve"> </w:t>
      </w:r>
      <w:r w:rsidR="006D61B9" w:rsidRPr="002B4E7C">
        <w:rPr>
          <w:rFonts w:ascii="Garamond" w:hAnsi="Garamond" w:cs="Arial"/>
        </w:rPr>
        <w:t>their</w:t>
      </w:r>
      <w:r w:rsidR="008A2FD7" w:rsidRPr="002B4E7C">
        <w:rPr>
          <w:rFonts w:ascii="Garamond" w:hAnsi="Garamond" w:cs="Arial"/>
        </w:rPr>
        <w:t xml:space="preserve"> validity as </w:t>
      </w:r>
      <w:r w:rsidR="00440662" w:rsidRPr="002B4E7C">
        <w:rPr>
          <w:rFonts w:ascii="Garamond" w:hAnsi="Garamond" w:cs="Arial"/>
        </w:rPr>
        <w:t>measures of what can be</w:t>
      </w:r>
      <w:r w:rsidR="006D61B9" w:rsidRPr="002B4E7C">
        <w:rPr>
          <w:rFonts w:ascii="Garamond" w:hAnsi="Garamond" w:cs="Arial"/>
        </w:rPr>
        <w:t xml:space="preserve"> </w:t>
      </w:r>
      <w:r w:rsidR="00036553" w:rsidRPr="002B4E7C">
        <w:rPr>
          <w:rFonts w:ascii="Garamond" w:hAnsi="Garamond" w:cs="Arial"/>
        </w:rPr>
        <w:t>attribute</w:t>
      </w:r>
      <w:r w:rsidR="00440662" w:rsidRPr="002B4E7C">
        <w:rPr>
          <w:rFonts w:ascii="Garamond" w:hAnsi="Garamond" w:cs="Arial"/>
        </w:rPr>
        <w:t>d to individual</w:t>
      </w:r>
      <w:r w:rsidR="00DC7C29" w:rsidRPr="002B4E7C">
        <w:rPr>
          <w:rFonts w:ascii="Garamond" w:hAnsi="Garamond" w:cs="Arial"/>
        </w:rPr>
        <w:t xml:space="preserve"> versus</w:t>
      </w:r>
      <w:r w:rsidR="00440662" w:rsidRPr="002B4E7C">
        <w:rPr>
          <w:rFonts w:ascii="Garamond" w:hAnsi="Garamond" w:cs="Arial"/>
        </w:rPr>
        <w:t xml:space="preserve"> </w:t>
      </w:r>
      <w:r w:rsidR="00DC7C29" w:rsidRPr="002B4E7C">
        <w:rPr>
          <w:rFonts w:ascii="Garamond" w:hAnsi="Garamond" w:cs="Arial"/>
        </w:rPr>
        <w:t>shared</w:t>
      </w:r>
      <w:r w:rsidR="006D61B9" w:rsidRPr="002B4E7C">
        <w:rPr>
          <w:rFonts w:ascii="Garamond" w:hAnsi="Garamond" w:cs="Arial"/>
        </w:rPr>
        <w:t xml:space="preserve"> </w:t>
      </w:r>
      <w:r w:rsidR="00E219F9" w:rsidRPr="002B4E7C">
        <w:rPr>
          <w:rFonts w:ascii="Garamond" w:hAnsi="Garamond" w:cs="Arial"/>
        </w:rPr>
        <w:t xml:space="preserve">intentionality is </w:t>
      </w:r>
      <w:r w:rsidR="00D36B46" w:rsidRPr="002B4E7C">
        <w:rPr>
          <w:rFonts w:ascii="Garamond" w:hAnsi="Garamond" w:cs="Arial"/>
        </w:rPr>
        <w:t>dubitable. In fact, it can b</w:t>
      </w:r>
      <w:r w:rsidR="00EB55AD" w:rsidRPr="002B4E7C">
        <w:rPr>
          <w:rFonts w:ascii="Garamond" w:hAnsi="Garamond" w:cs="Arial"/>
        </w:rPr>
        <w:t xml:space="preserve">e difficult </w:t>
      </w:r>
      <w:r w:rsidR="00D36B46" w:rsidRPr="002B4E7C">
        <w:rPr>
          <w:rFonts w:ascii="Garamond" w:hAnsi="Garamond" w:cs="Arial"/>
        </w:rPr>
        <w:t xml:space="preserve">even for adults with normal socialization histories to </w:t>
      </w:r>
      <w:r w:rsidR="00D8486A" w:rsidRPr="002B4E7C">
        <w:rPr>
          <w:rFonts w:ascii="Garamond" w:hAnsi="Garamond" w:cs="Arial"/>
        </w:rPr>
        <w:t>individually discern a</w:t>
      </w:r>
      <w:r w:rsidR="00463893" w:rsidRPr="002B4E7C">
        <w:rPr>
          <w:rFonts w:ascii="Garamond" w:hAnsi="Garamond" w:cs="Arial"/>
        </w:rPr>
        <w:t>n unfamiliar</w:t>
      </w:r>
      <w:r w:rsidR="00D8486A" w:rsidRPr="002B4E7C">
        <w:rPr>
          <w:rFonts w:ascii="Garamond" w:hAnsi="Garamond" w:cs="Arial"/>
        </w:rPr>
        <w:t xml:space="preserve"> tool’s purpose</w:t>
      </w:r>
      <w:r w:rsidR="00084374" w:rsidRPr="002B4E7C">
        <w:rPr>
          <w:rFonts w:ascii="Garamond" w:hAnsi="Garamond" w:cs="Arial"/>
        </w:rPr>
        <w:t xml:space="preserve">. </w:t>
      </w:r>
      <w:r w:rsidR="00010608" w:rsidRPr="002B4E7C">
        <w:rPr>
          <w:rFonts w:ascii="Garamond" w:hAnsi="Garamond" w:cs="Arial"/>
        </w:rPr>
        <w:t>In a</w:t>
      </w:r>
      <w:r w:rsidR="00D8486A" w:rsidRPr="002B4E7C">
        <w:rPr>
          <w:rFonts w:ascii="Garamond" w:hAnsi="Garamond" w:cs="Arial"/>
        </w:rPr>
        <w:t xml:space="preserve"> small study</w:t>
      </w:r>
      <w:r w:rsidR="00251489" w:rsidRPr="002B4E7C">
        <w:rPr>
          <w:rFonts w:ascii="Garamond" w:hAnsi="Garamond" w:cs="Arial"/>
        </w:rPr>
        <w:t xml:space="preserve"> (N = 21</w:t>
      </w:r>
      <w:r w:rsidR="00D8486A" w:rsidRPr="002B4E7C">
        <w:rPr>
          <w:rFonts w:ascii="Garamond" w:hAnsi="Garamond" w:cs="Arial"/>
        </w:rPr>
        <w:t xml:space="preserve">) </w:t>
      </w:r>
      <w:r w:rsidR="00010608" w:rsidRPr="002B4E7C">
        <w:rPr>
          <w:rFonts w:ascii="Garamond" w:hAnsi="Garamond" w:cs="Arial"/>
        </w:rPr>
        <w:t>we conducted with adults</w:t>
      </w:r>
      <w:r w:rsidR="00D8486A" w:rsidRPr="002B4E7C">
        <w:rPr>
          <w:rFonts w:ascii="Garamond" w:hAnsi="Garamond" w:cs="Arial"/>
        </w:rPr>
        <w:t xml:space="preserve"> </w:t>
      </w:r>
      <w:r w:rsidR="00E01D97" w:rsidRPr="002B4E7C">
        <w:rPr>
          <w:rFonts w:ascii="Garamond" w:hAnsi="Garamond" w:cs="Arial"/>
        </w:rPr>
        <w:t xml:space="preserve">(8 males) between </w:t>
      </w:r>
      <w:r w:rsidR="005231F7">
        <w:rPr>
          <w:rFonts w:ascii="Garamond" w:hAnsi="Garamond" w:cs="Arial"/>
        </w:rPr>
        <w:t>20</w:t>
      </w:r>
      <w:r w:rsidR="00E01D97" w:rsidRPr="002B4E7C">
        <w:rPr>
          <w:rFonts w:ascii="Garamond" w:hAnsi="Garamond" w:cs="Arial"/>
        </w:rPr>
        <w:t xml:space="preserve"> and 68 years</w:t>
      </w:r>
      <w:r w:rsidR="00251489" w:rsidRPr="002B4E7C">
        <w:rPr>
          <w:rFonts w:ascii="Garamond" w:hAnsi="Garamond" w:cs="Arial"/>
        </w:rPr>
        <w:t xml:space="preserve"> (M = 30 years)</w:t>
      </w:r>
      <w:r w:rsidR="00E01D97" w:rsidRPr="002B4E7C">
        <w:rPr>
          <w:rFonts w:ascii="Garamond" w:hAnsi="Garamond" w:cs="Arial"/>
        </w:rPr>
        <w:t xml:space="preserve">, </w:t>
      </w:r>
      <w:r w:rsidR="00010608" w:rsidRPr="002B4E7C">
        <w:rPr>
          <w:rFonts w:ascii="Garamond" w:hAnsi="Garamond" w:cs="Arial"/>
        </w:rPr>
        <w:t>participants were given a cherry/olive pitter and asked what the device is. A single</w:t>
      </w:r>
      <w:r w:rsidR="00E01D97" w:rsidRPr="002B4E7C">
        <w:rPr>
          <w:rFonts w:ascii="Garamond" w:hAnsi="Garamond" w:cs="Arial"/>
        </w:rPr>
        <w:t xml:space="preserve"> </w:t>
      </w:r>
      <w:r w:rsidR="00EB55AD" w:rsidRPr="002B4E7C">
        <w:rPr>
          <w:rFonts w:ascii="Garamond" w:hAnsi="Garamond" w:cs="Arial"/>
        </w:rPr>
        <w:t xml:space="preserve">participant </w:t>
      </w:r>
      <w:r w:rsidR="00010608" w:rsidRPr="002B4E7C">
        <w:rPr>
          <w:rFonts w:ascii="Garamond" w:hAnsi="Garamond" w:cs="Arial"/>
        </w:rPr>
        <w:t>gave the right answer; m</w:t>
      </w:r>
      <w:r w:rsidR="00D8486A" w:rsidRPr="002B4E7C">
        <w:rPr>
          <w:rFonts w:ascii="Garamond" w:hAnsi="Garamond" w:cs="Arial"/>
        </w:rPr>
        <w:t>ost answers</w:t>
      </w:r>
      <w:r w:rsidR="00010608" w:rsidRPr="002B4E7C">
        <w:rPr>
          <w:rFonts w:ascii="Garamond" w:hAnsi="Garamond" w:cs="Arial"/>
        </w:rPr>
        <w:t xml:space="preserve"> (incl. </w:t>
      </w:r>
      <w:r w:rsidR="00D8486A" w:rsidRPr="002B4E7C">
        <w:rPr>
          <w:rFonts w:ascii="Garamond" w:hAnsi="Garamond" w:cs="Arial"/>
        </w:rPr>
        <w:t>the modal response “hot glue gun”</w:t>
      </w:r>
      <w:r w:rsidR="00010608" w:rsidRPr="002B4E7C">
        <w:rPr>
          <w:rFonts w:ascii="Garamond" w:hAnsi="Garamond" w:cs="Arial"/>
        </w:rPr>
        <w:t>)</w:t>
      </w:r>
      <w:r w:rsidR="00D8486A" w:rsidRPr="002B4E7C">
        <w:rPr>
          <w:rFonts w:ascii="Garamond" w:hAnsi="Garamond" w:cs="Arial"/>
        </w:rPr>
        <w:t xml:space="preserve">, were far off. </w:t>
      </w:r>
      <w:r w:rsidR="005F33FE" w:rsidRPr="002B4E7C">
        <w:rPr>
          <w:rFonts w:ascii="Garamond" w:hAnsi="Garamond" w:cs="Arial"/>
        </w:rPr>
        <w:t xml:space="preserve">It thus seems that </w:t>
      </w:r>
      <w:r w:rsidR="000C2209" w:rsidRPr="002B4E7C">
        <w:rPr>
          <w:rFonts w:ascii="Garamond" w:hAnsi="Garamond" w:cs="Arial"/>
        </w:rPr>
        <w:t xml:space="preserve">humans’ technical understanding shows clear limits </w:t>
      </w:r>
      <w:r w:rsidR="005F33FE" w:rsidRPr="002B4E7C">
        <w:rPr>
          <w:rFonts w:ascii="Garamond" w:hAnsi="Garamond" w:cs="Arial"/>
        </w:rPr>
        <w:t>without a</w:t>
      </w:r>
      <w:r w:rsidR="00010608" w:rsidRPr="002B4E7C">
        <w:rPr>
          <w:rFonts w:ascii="Garamond" w:hAnsi="Garamond" w:cs="Arial"/>
        </w:rPr>
        <w:t xml:space="preserve"> meaning-providing cultural context</w:t>
      </w:r>
      <w:r w:rsidR="002F3BD1" w:rsidRPr="002B4E7C">
        <w:rPr>
          <w:rFonts w:ascii="Garamond" w:hAnsi="Garamond" w:cs="Arial"/>
        </w:rPr>
        <w:t xml:space="preserve">, be it in the form of others’ demonstrated use of an object or tool shops with labeled object categories etc. </w:t>
      </w:r>
    </w:p>
    <w:p w14:paraId="4D1A0D73" w14:textId="04D20988" w:rsidR="008A2FD7" w:rsidRPr="002B4E7C" w:rsidRDefault="00440662" w:rsidP="008A2FD7">
      <w:pPr>
        <w:spacing w:line="480" w:lineRule="auto"/>
        <w:ind w:left="360"/>
        <w:rPr>
          <w:rFonts w:ascii="Garamond" w:hAnsi="Garamond" w:cs="Arial"/>
        </w:rPr>
      </w:pPr>
      <w:r w:rsidRPr="002B4E7C">
        <w:rPr>
          <w:rFonts w:ascii="Garamond" w:hAnsi="Garamond" w:cs="Arial"/>
        </w:rPr>
        <w:tab/>
      </w:r>
      <w:r w:rsidR="002F3BD1" w:rsidRPr="002B4E7C">
        <w:rPr>
          <w:rFonts w:ascii="Garamond" w:hAnsi="Garamond" w:cs="Arial"/>
        </w:rPr>
        <w:t>With these points of critique, we hope to have shown that</w:t>
      </w:r>
      <w:r w:rsidR="008A2FD7" w:rsidRPr="002B4E7C">
        <w:rPr>
          <w:rFonts w:ascii="Garamond" w:hAnsi="Garamond" w:cs="Arial"/>
        </w:rPr>
        <w:t xml:space="preserve"> human technological culture and its propagation cannot </w:t>
      </w:r>
      <w:r w:rsidR="0031440F" w:rsidRPr="002B4E7C">
        <w:rPr>
          <w:rFonts w:ascii="Garamond" w:hAnsi="Garamond" w:cs="Arial"/>
        </w:rPr>
        <w:t>occur without</w:t>
      </w:r>
      <w:r w:rsidR="008A2FD7" w:rsidRPr="002B4E7C">
        <w:rPr>
          <w:rFonts w:ascii="Garamond" w:hAnsi="Garamond" w:cs="Arial"/>
        </w:rPr>
        <w:t xml:space="preserve"> epistemic </w:t>
      </w:r>
      <w:r w:rsidR="0031440F" w:rsidRPr="002B4E7C">
        <w:rPr>
          <w:rFonts w:ascii="Garamond" w:hAnsi="Garamond" w:cs="Arial"/>
        </w:rPr>
        <w:t xml:space="preserve">and technical </w:t>
      </w:r>
      <w:r w:rsidR="008A2FD7" w:rsidRPr="002B4E7C">
        <w:rPr>
          <w:rFonts w:ascii="Garamond" w:hAnsi="Garamond" w:cs="Arial"/>
        </w:rPr>
        <w:t xml:space="preserve">transactions </w:t>
      </w:r>
      <w:r w:rsidR="0031440F" w:rsidRPr="002B4E7C">
        <w:rPr>
          <w:rFonts w:ascii="Garamond" w:hAnsi="Garamond" w:cs="Arial"/>
        </w:rPr>
        <w:t>involving</w:t>
      </w:r>
      <w:r w:rsidR="00036553" w:rsidRPr="002B4E7C">
        <w:rPr>
          <w:rFonts w:ascii="Garamond" w:hAnsi="Garamond" w:cs="Arial"/>
        </w:rPr>
        <w:t xml:space="preserve"> </w:t>
      </w:r>
      <w:r w:rsidRPr="002B4E7C">
        <w:rPr>
          <w:rFonts w:ascii="Garamond" w:hAnsi="Garamond" w:cs="Arial"/>
        </w:rPr>
        <w:t xml:space="preserve">other agents who </w:t>
      </w:r>
      <w:r w:rsidR="004A64C1">
        <w:rPr>
          <w:rFonts w:ascii="Garamond" w:hAnsi="Garamond" w:cs="Arial"/>
        </w:rPr>
        <w:t>master the</w:t>
      </w:r>
      <w:r w:rsidR="008A2FD7" w:rsidRPr="002B4E7C">
        <w:rPr>
          <w:rFonts w:ascii="Garamond" w:hAnsi="Garamond" w:cs="Arial"/>
        </w:rPr>
        <w:t xml:space="preserve"> </w:t>
      </w:r>
      <w:r w:rsidR="004A64C1">
        <w:rPr>
          <w:rFonts w:ascii="Garamond" w:hAnsi="Garamond" w:cs="Arial"/>
        </w:rPr>
        <w:t>“</w:t>
      </w:r>
      <w:proofErr w:type="spellStart"/>
      <w:r w:rsidR="004A64C1">
        <w:rPr>
          <w:rFonts w:ascii="Garamond" w:hAnsi="Garamond" w:cs="Arial"/>
        </w:rPr>
        <w:t>technai</w:t>
      </w:r>
      <w:proofErr w:type="spellEnd"/>
      <w:r w:rsidR="004A64C1">
        <w:rPr>
          <w:rFonts w:ascii="Garamond" w:hAnsi="Garamond" w:cs="Arial"/>
        </w:rPr>
        <w:t>” that</w:t>
      </w:r>
      <w:r w:rsidR="008A2FD7" w:rsidRPr="002B4E7C">
        <w:rPr>
          <w:rFonts w:ascii="Garamond" w:hAnsi="Garamond" w:cs="Arial"/>
        </w:rPr>
        <w:t xml:space="preserve"> </w:t>
      </w:r>
      <w:r w:rsidR="0031440F" w:rsidRPr="002B4E7C">
        <w:rPr>
          <w:rFonts w:ascii="Garamond" w:hAnsi="Garamond" w:cs="Arial"/>
        </w:rPr>
        <w:t>render</w:t>
      </w:r>
      <w:r w:rsidR="008A2FD7" w:rsidRPr="002B4E7C">
        <w:rPr>
          <w:rFonts w:ascii="Garamond" w:hAnsi="Garamond" w:cs="Arial"/>
        </w:rPr>
        <w:t xml:space="preserve"> cultural products accessible </w:t>
      </w:r>
      <w:r w:rsidR="00036553" w:rsidRPr="002B4E7C">
        <w:rPr>
          <w:rFonts w:ascii="Garamond" w:hAnsi="Garamond" w:cs="Arial"/>
        </w:rPr>
        <w:t>for use and reproduction</w:t>
      </w:r>
      <w:r w:rsidR="008A2FD7" w:rsidRPr="002B4E7C">
        <w:rPr>
          <w:rFonts w:ascii="Garamond" w:hAnsi="Garamond" w:cs="Arial"/>
        </w:rPr>
        <w:t>. Human sociality is</w:t>
      </w:r>
      <w:r w:rsidRPr="002B4E7C">
        <w:rPr>
          <w:rFonts w:ascii="Garamond" w:hAnsi="Garamond" w:cs="Arial"/>
        </w:rPr>
        <w:t xml:space="preserve"> irredeemably written into humans’</w:t>
      </w:r>
      <w:r w:rsidR="008A2FD7" w:rsidRPr="002B4E7C">
        <w:rPr>
          <w:rFonts w:ascii="Garamond" w:hAnsi="Garamond" w:cs="Arial"/>
        </w:rPr>
        <w:t xml:space="preserve"> technical capacity.</w:t>
      </w:r>
    </w:p>
    <w:p w14:paraId="7B82D1D6" w14:textId="45083D82" w:rsidR="008A2FD7" w:rsidRPr="002B4E7C" w:rsidRDefault="00CD0285" w:rsidP="008A2FD7">
      <w:pPr>
        <w:spacing w:line="480" w:lineRule="auto"/>
        <w:ind w:left="360"/>
        <w:rPr>
          <w:rFonts w:ascii="Garamond" w:hAnsi="Garamond" w:cs="Arial"/>
        </w:rPr>
      </w:pPr>
      <w:r w:rsidRPr="002B4E7C">
        <w:rPr>
          <w:rFonts w:ascii="Garamond" w:hAnsi="Garamond" w:cs="Arial"/>
        </w:rPr>
        <w:t xml:space="preserve">Word count: </w:t>
      </w:r>
      <w:r w:rsidR="002F3BD1" w:rsidRPr="002B4E7C">
        <w:rPr>
          <w:rFonts w:ascii="Garamond" w:hAnsi="Garamond" w:cs="Arial"/>
        </w:rPr>
        <w:t>8</w:t>
      </w:r>
      <w:r w:rsidR="008D5EC5">
        <w:rPr>
          <w:rFonts w:ascii="Garamond" w:hAnsi="Garamond" w:cs="Arial"/>
        </w:rPr>
        <w:t>49</w:t>
      </w:r>
    </w:p>
    <w:p w14:paraId="5C762D8C" w14:textId="3CBE3B43" w:rsidR="00806E62" w:rsidRPr="002B4E7C" w:rsidRDefault="00806E62" w:rsidP="008A2FD7">
      <w:pPr>
        <w:spacing w:line="480" w:lineRule="auto"/>
        <w:ind w:left="360"/>
        <w:rPr>
          <w:rFonts w:ascii="Garamond" w:hAnsi="Garamond" w:cs="Arial"/>
        </w:rPr>
      </w:pPr>
    </w:p>
    <w:p w14:paraId="7A0E64F8" w14:textId="77777777" w:rsidR="00CE6557" w:rsidRDefault="008E1D1F" w:rsidP="00CE6557">
      <w:pPr>
        <w:spacing w:line="480" w:lineRule="auto"/>
        <w:ind w:left="360"/>
        <w:rPr>
          <w:rFonts w:ascii="Garamond" w:hAnsi="Garamond" w:cs="Arial"/>
        </w:rPr>
      </w:pPr>
      <w:r>
        <w:rPr>
          <w:rFonts w:ascii="Garamond" w:hAnsi="Garamond" w:cs="Arial"/>
        </w:rPr>
        <w:t>The authors have no conflicts of interest to disclose.</w:t>
      </w:r>
      <w:r w:rsidR="00CE6557">
        <w:rPr>
          <w:rFonts w:ascii="Garamond" w:hAnsi="Garamond" w:cs="Arial"/>
        </w:rPr>
        <w:t xml:space="preserve"> </w:t>
      </w:r>
    </w:p>
    <w:p w14:paraId="54C29A9C" w14:textId="154478FB" w:rsidR="00CE6557" w:rsidRPr="00CE6557" w:rsidRDefault="00CE6557" w:rsidP="00CE6557">
      <w:pPr>
        <w:spacing w:line="480" w:lineRule="auto"/>
        <w:ind w:left="360"/>
        <w:rPr>
          <w:rFonts w:ascii="Garamond" w:hAnsi="Garamond" w:cs="Arial"/>
        </w:rPr>
      </w:pPr>
      <w:r w:rsidRPr="00CE6557">
        <w:rPr>
          <w:rFonts w:ascii="Garamond" w:eastAsia="Calibri" w:hAnsi="Garamond" w:cs="Times New Roman"/>
          <w:color w:val="000000"/>
        </w:rPr>
        <w:t xml:space="preserve">The Albert and Elaine </w:t>
      </w:r>
      <w:proofErr w:type="spellStart"/>
      <w:r w:rsidRPr="00CE6557">
        <w:rPr>
          <w:rFonts w:ascii="Garamond" w:eastAsia="Calibri" w:hAnsi="Garamond" w:cs="Times New Roman"/>
          <w:color w:val="000000"/>
        </w:rPr>
        <w:t>Borchard</w:t>
      </w:r>
      <w:proofErr w:type="spellEnd"/>
      <w:r w:rsidRPr="00CE6557">
        <w:rPr>
          <w:rFonts w:ascii="Garamond" w:eastAsia="Calibri" w:hAnsi="Garamond" w:cs="Times New Roman"/>
          <w:color w:val="000000"/>
        </w:rPr>
        <w:t xml:space="preserve"> Foundation supported this work with a grant awarded to HM and RN (Award # 011972-00001).</w:t>
      </w:r>
    </w:p>
    <w:p w14:paraId="3DE88BF2" w14:textId="77777777" w:rsidR="00CE6557" w:rsidRPr="002B4E7C" w:rsidRDefault="00CE6557" w:rsidP="008A2FD7">
      <w:pPr>
        <w:spacing w:line="480" w:lineRule="auto"/>
        <w:ind w:left="360"/>
        <w:rPr>
          <w:rFonts w:ascii="Garamond" w:hAnsi="Garamond" w:cs="Arial"/>
        </w:rPr>
      </w:pPr>
    </w:p>
    <w:p w14:paraId="7D15ACCB" w14:textId="4392E8B3" w:rsidR="00806E62" w:rsidRPr="002B4E7C" w:rsidRDefault="00806E62" w:rsidP="008A2FD7">
      <w:pPr>
        <w:spacing w:line="480" w:lineRule="auto"/>
        <w:ind w:left="360"/>
        <w:rPr>
          <w:rFonts w:ascii="Garamond" w:hAnsi="Garamond" w:cs="Arial"/>
        </w:rPr>
      </w:pPr>
    </w:p>
    <w:p w14:paraId="75F5E5BA" w14:textId="757B1471" w:rsidR="00806E62" w:rsidRPr="002B4E7C" w:rsidRDefault="00806E62" w:rsidP="008A2FD7">
      <w:pPr>
        <w:spacing w:line="480" w:lineRule="auto"/>
        <w:ind w:left="360"/>
        <w:rPr>
          <w:rFonts w:ascii="Garamond" w:hAnsi="Garamond" w:cs="Arial"/>
        </w:rPr>
      </w:pPr>
    </w:p>
    <w:p w14:paraId="0DCC2745" w14:textId="6C0B2B0D" w:rsidR="00806E62" w:rsidRPr="002B4E7C" w:rsidRDefault="00806E62" w:rsidP="008A2FD7">
      <w:pPr>
        <w:spacing w:line="480" w:lineRule="auto"/>
        <w:ind w:left="360"/>
        <w:rPr>
          <w:rFonts w:ascii="Garamond" w:hAnsi="Garamond" w:cs="Arial"/>
        </w:rPr>
      </w:pPr>
    </w:p>
    <w:p w14:paraId="1B6BEC79" w14:textId="77777777" w:rsidR="005A451F" w:rsidRPr="002B4E7C" w:rsidRDefault="005A451F" w:rsidP="008A2FD7">
      <w:pPr>
        <w:spacing w:line="480" w:lineRule="auto"/>
        <w:ind w:left="360"/>
        <w:rPr>
          <w:rFonts w:ascii="Garamond" w:hAnsi="Garamond" w:cs="Arial"/>
        </w:rPr>
      </w:pPr>
    </w:p>
    <w:p w14:paraId="16A4AAEC" w14:textId="77777777" w:rsidR="007075F8" w:rsidRPr="002B4E7C" w:rsidRDefault="00806E62" w:rsidP="007075F8">
      <w:pPr>
        <w:spacing w:line="480" w:lineRule="auto"/>
        <w:ind w:left="360"/>
        <w:jc w:val="center"/>
        <w:rPr>
          <w:rFonts w:ascii="Garamond" w:hAnsi="Garamond" w:cs="Arial"/>
        </w:rPr>
      </w:pPr>
      <w:r w:rsidRPr="002B4E7C">
        <w:rPr>
          <w:rFonts w:ascii="Garamond" w:hAnsi="Garamond" w:cs="Arial"/>
        </w:rPr>
        <w:lastRenderedPageBreak/>
        <w:t>References</w:t>
      </w:r>
    </w:p>
    <w:p w14:paraId="79488E2B" w14:textId="77777777" w:rsidR="007075F8" w:rsidRPr="002B4E7C" w:rsidRDefault="007075F8" w:rsidP="007075F8">
      <w:pPr>
        <w:spacing w:line="480" w:lineRule="auto"/>
        <w:rPr>
          <w:rFonts w:ascii="Garamond" w:hAnsi="Garamond" w:cs="Arial"/>
          <w:color w:val="222222"/>
          <w:shd w:val="clear" w:color="auto" w:fill="FFFFFF"/>
        </w:rPr>
      </w:pPr>
      <w:r w:rsidRPr="002B4E7C">
        <w:rPr>
          <w:rFonts w:ascii="Garamond" w:hAnsi="Garamond" w:cs="Arial"/>
          <w:color w:val="222222"/>
          <w:shd w:val="clear" w:color="auto" w:fill="FFFFFF"/>
        </w:rPr>
        <w:t xml:space="preserve">Call, J., &amp; </w:t>
      </w:r>
      <w:proofErr w:type="spellStart"/>
      <w:r w:rsidRPr="002B4E7C">
        <w:rPr>
          <w:rFonts w:ascii="Garamond" w:hAnsi="Garamond" w:cs="Arial"/>
          <w:color w:val="222222"/>
          <w:shd w:val="clear" w:color="auto" w:fill="FFFFFF"/>
        </w:rPr>
        <w:t>Tomasello</w:t>
      </w:r>
      <w:proofErr w:type="spellEnd"/>
      <w:r w:rsidRPr="002B4E7C">
        <w:rPr>
          <w:rFonts w:ascii="Garamond" w:hAnsi="Garamond" w:cs="Arial"/>
          <w:color w:val="222222"/>
          <w:shd w:val="clear" w:color="auto" w:fill="FFFFFF"/>
        </w:rPr>
        <w:t>, M. (1995). Use of social information in the problem solving of orangutans</w:t>
      </w:r>
    </w:p>
    <w:p w14:paraId="6DBD1D57" w14:textId="5C6DF350" w:rsidR="007075F8" w:rsidRPr="002B4E7C" w:rsidRDefault="007075F8" w:rsidP="007075F8">
      <w:pPr>
        <w:spacing w:line="480" w:lineRule="auto"/>
        <w:ind w:left="720"/>
        <w:rPr>
          <w:rFonts w:ascii="Garamond" w:hAnsi="Garamond" w:cs="Arial"/>
          <w:color w:val="222222"/>
          <w:shd w:val="clear" w:color="auto" w:fill="FFFFFF"/>
        </w:rPr>
      </w:pPr>
      <w:r w:rsidRPr="002B4E7C">
        <w:rPr>
          <w:rFonts w:ascii="Garamond" w:hAnsi="Garamond" w:cs="Arial"/>
          <w:color w:val="222222"/>
          <w:shd w:val="clear" w:color="auto" w:fill="FFFFFF"/>
        </w:rPr>
        <w:t xml:space="preserve">(Pongo </w:t>
      </w:r>
      <w:proofErr w:type="spellStart"/>
      <w:r w:rsidRPr="002B4E7C">
        <w:rPr>
          <w:rFonts w:ascii="Garamond" w:hAnsi="Garamond" w:cs="Arial"/>
          <w:color w:val="222222"/>
          <w:shd w:val="clear" w:color="auto" w:fill="FFFFFF"/>
        </w:rPr>
        <w:t>pygmaeus</w:t>
      </w:r>
      <w:proofErr w:type="spellEnd"/>
      <w:r w:rsidRPr="002B4E7C">
        <w:rPr>
          <w:rFonts w:ascii="Garamond" w:hAnsi="Garamond" w:cs="Arial"/>
          <w:color w:val="222222"/>
          <w:shd w:val="clear" w:color="auto" w:fill="FFFFFF"/>
        </w:rPr>
        <w:t>) and human children (Homo sapiens). </w:t>
      </w:r>
      <w:r w:rsidRPr="002B4E7C">
        <w:rPr>
          <w:rFonts w:ascii="Garamond" w:hAnsi="Garamond" w:cs="Arial"/>
          <w:i/>
          <w:iCs/>
          <w:color w:val="222222"/>
          <w:shd w:val="clear" w:color="auto" w:fill="FFFFFF"/>
        </w:rPr>
        <w:t>Journal of Comparative Psychology</w:t>
      </w:r>
      <w:r w:rsidRPr="002B4E7C">
        <w:rPr>
          <w:rFonts w:ascii="Garamond" w:hAnsi="Garamond" w:cs="Arial"/>
          <w:color w:val="222222"/>
          <w:shd w:val="clear" w:color="auto" w:fill="FFFFFF"/>
        </w:rPr>
        <w:t>, </w:t>
      </w:r>
      <w:r w:rsidRPr="002B4E7C">
        <w:rPr>
          <w:rFonts w:ascii="Garamond" w:hAnsi="Garamond" w:cs="Arial"/>
          <w:i/>
          <w:iCs/>
          <w:color w:val="222222"/>
          <w:shd w:val="clear" w:color="auto" w:fill="FFFFFF"/>
        </w:rPr>
        <w:t>109</w:t>
      </w:r>
      <w:r w:rsidRPr="002B4E7C">
        <w:rPr>
          <w:rFonts w:ascii="Garamond" w:hAnsi="Garamond" w:cs="Arial"/>
          <w:color w:val="222222"/>
          <w:shd w:val="clear" w:color="auto" w:fill="FFFFFF"/>
        </w:rPr>
        <w:t>(3), 308.</w:t>
      </w:r>
      <w:r w:rsidR="00E838CD" w:rsidRPr="002B4E7C">
        <w:rPr>
          <w:rFonts w:ascii="Garamond" w:hAnsi="Garamond" w:cs="Arial"/>
          <w:color w:val="222222"/>
          <w:shd w:val="clear" w:color="auto" w:fill="FFFFFF"/>
        </w:rPr>
        <w:t xml:space="preserve"> </w:t>
      </w:r>
      <w:r w:rsidR="00A551AF" w:rsidRPr="002B4E7C">
        <w:rPr>
          <w:rFonts w:ascii="Garamond" w:hAnsi="Garamond" w:cs="Arial"/>
          <w:color w:val="222222"/>
          <w:shd w:val="clear" w:color="auto" w:fill="FFFFFF"/>
        </w:rPr>
        <w:t>doi:</w:t>
      </w:r>
      <w:r w:rsidR="00E838CD" w:rsidRPr="002B4E7C">
        <w:rPr>
          <w:rFonts w:ascii="Garamond" w:hAnsi="Garamond" w:cs="Arial"/>
          <w:color w:val="222222"/>
          <w:shd w:val="clear" w:color="auto" w:fill="FFFFFF"/>
        </w:rPr>
        <w:t>10.1037/0735-7036.109.3.308</w:t>
      </w:r>
    </w:p>
    <w:p w14:paraId="7FE34E38" w14:textId="1C5A5AF8" w:rsidR="00E838CD" w:rsidRPr="002B4E7C" w:rsidRDefault="007075F8" w:rsidP="00E838CD">
      <w:pPr>
        <w:spacing w:line="480" w:lineRule="auto"/>
        <w:rPr>
          <w:rFonts w:ascii="Garamond" w:hAnsi="Garamond" w:cs="Arial"/>
          <w:color w:val="222222"/>
          <w:shd w:val="clear" w:color="auto" w:fill="FFFFFF"/>
        </w:rPr>
      </w:pPr>
      <w:proofErr w:type="spellStart"/>
      <w:r w:rsidRPr="002B4E7C">
        <w:rPr>
          <w:rFonts w:ascii="Garamond" w:hAnsi="Garamond" w:cs="Arial"/>
          <w:color w:val="222222"/>
          <w:shd w:val="clear" w:color="auto" w:fill="FFFFFF"/>
        </w:rPr>
        <w:t>Hanus</w:t>
      </w:r>
      <w:proofErr w:type="spellEnd"/>
      <w:r w:rsidRPr="002B4E7C">
        <w:rPr>
          <w:rFonts w:ascii="Garamond" w:hAnsi="Garamond" w:cs="Arial"/>
          <w:color w:val="222222"/>
          <w:shd w:val="clear" w:color="auto" w:fill="FFFFFF"/>
        </w:rPr>
        <w:t xml:space="preserve">, D., Mendes, N., </w:t>
      </w:r>
      <w:proofErr w:type="spellStart"/>
      <w:r w:rsidRPr="002B4E7C">
        <w:rPr>
          <w:rFonts w:ascii="Garamond" w:hAnsi="Garamond" w:cs="Arial"/>
          <w:color w:val="222222"/>
          <w:shd w:val="clear" w:color="auto" w:fill="FFFFFF"/>
        </w:rPr>
        <w:t>Tennie</w:t>
      </w:r>
      <w:proofErr w:type="spellEnd"/>
      <w:r w:rsidRPr="002B4E7C">
        <w:rPr>
          <w:rFonts w:ascii="Garamond" w:hAnsi="Garamond" w:cs="Arial"/>
          <w:color w:val="222222"/>
          <w:shd w:val="clear" w:color="auto" w:fill="FFFFFF"/>
        </w:rPr>
        <w:t>, C., &amp; Call, J. (2011). Comparing the performances of apes (Gorilla</w:t>
      </w:r>
    </w:p>
    <w:p w14:paraId="52572E07" w14:textId="12C91C73" w:rsidR="007075F8" w:rsidRPr="002B4E7C" w:rsidRDefault="007075F8" w:rsidP="00E838CD">
      <w:pPr>
        <w:spacing w:line="480" w:lineRule="auto"/>
        <w:ind w:left="720"/>
        <w:rPr>
          <w:rFonts w:ascii="Garamond" w:hAnsi="Garamond" w:cs="Arial"/>
          <w:color w:val="222222"/>
          <w:shd w:val="clear" w:color="auto" w:fill="FFFFFF"/>
        </w:rPr>
      </w:pPr>
      <w:r w:rsidRPr="002B4E7C">
        <w:rPr>
          <w:rFonts w:ascii="Garamond" w:hAnsi="Garamond" w:cs="Arial"/>
          <w:color w:val="222222"/>
          <w:shd w:val="clear" w:color="auto" w:fill="FFFFFF"/>
        </w:rPr>
        <w:t>gorilla,</w:t>
      </w:r>
      <w:r w:rsidR="00E838CD" w:rsidRPr="002B4E7C">
        <w:rPr>
          <w:rFonts w:ascii="Garamond" w:hAnsi="Garamond" w:cs="Arial"/>
          <w:color w:val="222222"/>
          <w:shd w:val="clear" w:color="auto" w:fill="FFFFFF"/>
        </w:rPr>
        <w:t xml:space="preserve"> </w:t>
      </w:r>
      <w:r w:rsidRPr="002B4E7C">
        <w:rPr>
          <w:rFonts w:ascii="Garamond" w:hAnsi="Garamond" w:cs="Arial"/>
          <w:color w:val="222222"/>
          <w:shd w:val="clear" w:color="auto" w:fill="FFFFFF"/>
        </w:rPr>
        <w:t xml:space="preserve">Pan troglodytes, Pongo </w:t>
      </w:r>
      <w:proofErr w:type="spellStart"/>
      <w:r w:rsidRPr="002B4E7C">
        <w:rPr>
          <w:rFonts w:ascii="Garamond" w:hAnsi="Garamond" w:cs="Arial"/>
          <w:color w:val="222222"/>
          <w:shd w:val="clear" w:color="auto" w:fill="FFFFFF"/>
        </w:rPr>
        <w:t>pygmaeus</w:t>
      </w:r>
      <w:proofErr w:type="spellEnd"/>
      <w:r w:rsidRPr="002B4E7C">
        <w:rPr>
          <w:rFonts w:ascii="Garamond" w:hAnsi="Garamond" w:cs="Arial"/>
          <w:color w:val="222222"/>
          <w:shd w:val="clear" w:color="auto" w:fill="FFFFFF"/>
        </w:rPr>
        <w:t>) and human children (Homo sapiens) in the floating peanut task. </w:t>
      </w:r>
      <w:proofErr w:type="spellStart"/>
      <w:r w:rsidRPr="002B4E7C">
        <w:rPr>
          <w:rFonts w:ascii="Garamond" w:hAnsi="Garamond" w:cs="Arial"/>
          <w:i/>
          <w:iCs/>
          <w:color w:val="222222"/>
          <w:shd w:val="clear" w:color="auto" w:fill="FFFFFF"/>
        </w:rPr>
        <w:t>PloS</w:t>
      </w:r>
      <w:proofErr w:type="spellEnd"/>
      <w:r w:rsidRPr="002B4E7C">
        <w:rPr>
          <w:rFonts w:ascii="Garamond" w:hAnsi="Garamond" w:cs="Arial"/>
          <w:i/>
          <w:iCs/>
          <w:color w:val="222222"/>
          <w:shd w:val="clear" w:color="auto" w:fill="FFFFFF"/>
        </w:rPr>
        <w:t xml:space="preserve"> one</w:t>
      </w:r>
      <w:r w:rsidRPr="002B4E7C">
        <w:rPr>
          <w:rFonts w:ascii="Garamond" w:hAnsi="Garamond" w:cs="Arial"/>
          <w:color w:val="222222"/>
          <w:shd w:val="clear" w:color="auto" w:fill="FFFFFF"/>
        </w:rPr>
        <w:t>, </w:t>
      </w:r>
      <w:r w:rsidRPr="002B4E7C">
        <w:rPr>
          <w:rFonts w:ascii="Garamond" w:hAnsi="Garamond" w:cs="Arial"/>
          <w:i/>
          <w:iCs/>
          <w:color w:val="222222"/>
          <w:shd w:val="clear" w:color="auto" w:fill="FFFFFF"/>
        </w:rPr>
        <w:t>6</w:t>
      </w:r>
      <w:r w:rsidRPr="002B4E7C">
        <w:rPr>
          <w:rFonts w:ascii="Garamond" w:hAnsi="Garamond" w:cs="Arial"/>
          <w:color w:val="222222"/>
          <w:shd w:val="clear" w:color="auto" w:fill="FFFFFF"/>
        </w:rPr>
        <w:t>(6), e19555.</w:t>
      </w:r>
      <w:r w:rsidR="00E838CD" w:rsidRPr="002B4E7C">
        <w:rPr>
          <w:rFonts w:ascii="Garamond" w:hAnsi="Garamond" w:cs="Arial"/>
          <w:color w:val="222222"/>
          <w:shd w:val="clear" w:color="auto" w:fill="FFFFFF"/>
        </w:rPr>
        <w:t xml:space="preserve"> </w:t>
      </w:r>
      <w:proofErr w:type="gramStart"/>
      <w:r w:rsidR="00E838CD" w:rsidRPr="002B4E7C">
        <w:rPr>
          <w:rFonts w:ascii="Garamond" w:hAnsi="Garamond" w:cs="Arial"/>
          <w:color w:val="222222"/>
          <w:shd w:val="clear" w:color="auto" w:fill="FFFFFF"/>
        </w:rPr>
        <w:t>doi</w:t>
      </w:r>
      <w:r w:rsidR="00A551AF" w:rsidRPr="002B4E7C">
        <w:rPr>
          <w:rFonts w:ascii="Garamond" w:hAnsi="Garamond" w:cs="Arial"/>
          <w:color w:val="222222"/>
          <w:shd w:val="clear" w:color="auto" w:fill="FFFFFF"/>
        </w:rPr>
        <w:t>:</w:t>
      </w:r>
      <w:r w:rsidR="00E838CD" w:rsidRPr="002B4E7C">
        <w:rPr>
          <w:rFonts w:ascii="Garamond" w:hAnsi="Garamond" w:cs="Arial"/>
          <w:color w:val="222222"/>
          <w:shd w:val="clear" w:color="auto" w:fill="FFFFFF"/>
        </w:rPr>
        <w:t>10.1371/journal.pone</w:t>
      </w:r>
      <w:proofErr w:type="gramEnd"/>
      <w:r w:rsidR="00E838CD" w:rsidRPr="002B4E7C">
        <w:rPr>
          <w:rFonts w:ascii="Garamond" w:hAnsi="Garamond" w:cs="Arial"/>
          <w:color w:val="222222"/>
          <w:shd w:val="clear" w:color="auto" w:fill="FFFFFF"/>
        </w:rPr>
        <w:t>.0019555</w:t>
      </w:r>
    </w:p>
    <w:p w14:paraId="48508EA9" w14:textId="77777777" w:rsidR="00E838CD" w:rsidRPr="002B4E7C" w:rsidRDefault="007075F8" w:rsidP="00E838CD">
      <w:pPr>
        <w:spacing w:line="480" w:lineRule="auto"/>
        <w:rPr>
          <w:rFonts w:ascii="Garamond" w:hAnsi="Garamond" w:cs="Arial"/>
          <w:color w:val="222222"/>
          <w:shd w:val="clear" w:color="auto" w:fill="FFFFFF"/>
        </w:rPr>
      </w:pPr>
      <w:r w:rsidRPr="002B4E7C">
        <w:rPr>
          <w:rFonts w:ascii="Garamond" w:hAnsi="Garamond" w:cs="Arial"/>
          <w:color w:val="222222"/>
          <w:shd w:val="clear" w:color="auto" w:fill="FFFFFF"/>
        </w:rPr>
        <w:t>Kern, A., &amp; Moll, H. (2017). On the transformative character of collective intentionality and the</w:t>
      </w:r>
    </w:p>
    <w:p w14:paraId="08CC9B98" w14:textId="2020D06C" w:rsidR="007075F8" w:rsidRPr="002B4E7C" w:rsidRDefault="007075F8" w:rsidP="00E838CD">
      <w:pPr>
        <w:spacing w:line="480" w:lineRule="auto"/>
        <w:ind w:left="720"/>
        <w:rPr>
          <w:rFonts w:ascii="Garamond" w:hAnsi="Garamond" w:cs="Arial"/>
          <w:color w:val="222222"/>
          <w:shd w:val="clear" w:color="auto" w:fill="FFFFFF"/>
        </w:rPr>
      </w:pPr>
      <w:r w:rsidRPr="002B4E7C">
        <w:rPr>
          <w:rFonts w:ascii="Garamond" w:hAnsi="Garamond" w:cs="Arial"/>
          <w:color w:val="222222"/>
          <w:shd w:val="clear" w:color="auto" w:fill="FFFFFF"/>
        </w:rPr>
        <w:t>uniqueness</w:t>
      </w:r>
      <w:r w:rsidR="00E838CD" w:rsidRPr="002B4E7C">
        <w:rPr>
          <w:rFonts w:ascii="Garamond" w:hAnsi="Garamond" w:cs="Arial"/>
          <w:color w:val="222222"/>
          <w:shd w:val="clear" w:color="auto" w:fill="FFFFFF"/>
        </w:rPr>
        <w:t xml:space="preserve"> </w:t>
      </w:r>
      <w:r w:rsidRPr="002B4E7C">
        <w:rPr>
          <w:rFonts w:ascii="Garamond" w:hAnsi="Garamond" w:cs="Arial"/>
          <w:color w:val="222222"/>
          <w:shd w:val="clear" w:color="auto" w:fill="FFFFFF"/>
        </w:rPr>
        <w:t>of the human. </w:t>
      </w:r>
      <w:r w:rsidRPr="002B4E7C">
        <w:rPr>
          <w:rFonts w:ascii="Garamond" w:hAnsi="Garamond" w:cs="Arial"/>
          <w:i/>
          <w:iCs/>
          <w:color w:val="222222"/>
          <w:shd w:val="clear" w:color="auto" w:fill="FFFFFF"/>
        </w:rPr>
        <w:t>Philosophical Psychology</w:t>
      </w:r>
      <w:r w:rsidRPr="002B4E7C">
        <w:rPr>
          <w:rFonts w:ascii="Garamond" w:hAnsi="Garamond" w:cs="Arial"/>
          <w:color w:val="222222"/>
          <w:shd w:val="clear" w:color="auto" w:fill="FFFFFF"/>
        </w:rPr>
        <w:t>, </w:t>
      </w:r>
      <w:r w:rsidRPr="002B4E7C">
        <w:rPr>
          <w:rFonts w:ascii="Garamond" w:hAnsi="Garamond" w:cs="Arial"/>
          <w:i/>
          <w:iCs/>
          <w:color w:val="222222"/>
          <w:shd w:val="clear" w:color="auto" w:fill="FFFFFF"/>
        </w:rPr>
        <w:t>30</w:t>
      </w:r>
      <w:r w:rsidRPr="002B4E7C">
        <w:rPr>
          <w:rFonts w:ascii="Garamond" w:hAnsi="Garamond" w:cs="Arial"/>
          <w:color w:val="222222"/>
          <w:shd w:val="clear" w:color="auto" w:fill="FFFFFF"/>
        </w:rPr>
        <w:t>(3), 319-337.</w:t>
      </w:r>
      <w:r w:rsidR="00A551AF" w:rsidRPr="002B4E7C">
        <w:rPr>
          <w:rFonts w:ascii="Garamond" w:hAnsi="Garamond" w:cs="Arial"/>
          <w:color w:val="222222"/>
          <w:shd w:val="clear" w:color="auto" w:fill="FFFFFF"/>
        </w:rPr>
        <w:t xml:space="preserve"> </w:t>
      </w:r>
      <w:r w:rsidR="00E838CD" w:rsidRPr="002B4E7C">
        <w:rPr>
          <w:rFonts w:ascii="Garamond" w:hAnsi="Garamond" w:cs="Arial"/>
          <w:color w:val="222222"/>
          <w:shd w:val="clear" w:color="auto" w:fill="FFFFFF"/>
        </w:rPr>
        <w:t>doi</w:t>
      </w:r>
      <w:r w:rsidR="00A551AF" w:rsidRPr="002B4E7C">
        <w:rPr>
          <w:rFonts w:ascii="Garamond" w:hAnsi="Garamond" w:cs="Arial"/>
          <w:color w:val="222222"/>
          <w:shd w:val="clear" w:color="auto" w:fill="FFFFFF"/>
        </w:rPr>
        <w:t>:</w:t>
      </w:r>
      <w:r w:rsidR="00E838CD" w:rsidRPr="002B4E7C">
        <w:rPr>
          <w:rFonts w:ascii="Garamond" w:hAnsi="Garamond" w:cs="Arial"/>
          <w:color w:val="222222"/>
          <w:shd w:val="clear" w:color="auto" w:fill="FFFFFF"/>
        </w:rPr>
        <w:t>10.1080/09515089.2017.1295648</w:t>
      </w:r>
    </w:p>
    <w:p w14:paraId="410060C7" w14:textId="77777777" w:rsidR="00E838CD" w:rsidRPr="002B4E7C" w:rsidRDefault="007075F8" w:rsidP="00E838CD">
      <w:pPr>
        <w:spacing w:line="480" w:lineRule="auto"/>
        <w:rPr>
          <w:rFonts w:ascii="Garamond" w:hAnsi="Garamond" w:cs="Arial"/>
          <w:i/>
          <w:iCs/>
          <w:color w:val="222222"/>
          <w:shd w:val="clear" w:color="auto" w:fill="FFFFFF"/>
        </w:rPr>
      </w:pPr>
      <w:r w:rsidRPr="002B4E7C">
        <w:rPr>
          <w:rFonts w:ascii="Garamond" w:hAnsi="Garamond" w:cs="Arial"/>
          <w:color w:val="222222"/>
          <w:shd w:val="clear" w:color="auto" w:fill="FFFFFF"/>
        </w:rPr>
        <w:t xml:space="preserve">Lyons, D. E., Young, A. G., &amp; </w:t>
      </w:r>
      <w:proofErr w:type="spellStart"/>
      <w:r w:rsidRPr="002B4E7C">
        <w:rPr>
          <w:rFonts w:ascii="Garamond" w:hAnsi="Garamond" w:cs="Arial"/>
          <w:color w:val="222222"/>
          <w:shd w:val="clear" w:color="auto" w:fill="FFFFFF"/>
        </w:rPr>
        <w:t>Keil</w:t>
      </w:r>
      <w:proofErr w:type="spellEnd"/>
      <w:r w:rsidRPr="002B4E7C">
        <w:rPr>
          <w:rFonts w:ascii="Garamond" w:hAnsi="Garamond" w:cs="Arial"/>
          <w:color w:val="222222"/>
          <w:shd w:val="clear" w:color="auto" w:fill="FFFFFF"/>
        </w:rPr>
        <w:t xml:space="preserve">, F. C. (2007). The hidden structure of </w:t>
      </w:r>
      <w:proofErr w:type="spellStart"/>
      <w:r w:rsidRPr="002B4E7C">
        <w:rPr>
          <w:rFonts w:ascii="Garamond" w:hAnsi="Garamond" w:cs="Arial"/>
          <w:color w:val="222222"/>
          <w:shd w:val="clear" w:color="auto" w:fill="FFFFFF"/>
        </w:rPr>
        <w:t>overimitation</w:t>
      </w:r>
      <w:proofErr w:type="spellEnd"/>
      <w:r w:rsidRPr="002B4E7C">
        <w:rPr>
          <w:rFonts w:ascii="Garamond" w:hAnsi="Garamond" w:cs="Arial"/>
          <w:color w:val="222222"/>
          <w:shd w:val="clear" w:color="auto" w:fill="FFFFFF"/>
        </w:rPr>
        <w:t>. </w:t>
      </w:r>
      <w:r w:rsidRPr="002B4E7C">
        <w:rPr>
          <w:rFonts w:ascii="Garamond" w:hAnsi="Garamond" w:cs="Arial"/>
          <w:i/>
          <w:iCs/>
          <w:color w:val="222222"/>
          <w:shd w:val="clear" w:color="auto" w:fill="FFFFFF"/>
        </w:rPr>
        <w:t>Proceedings of</w:t>
      </w:r>
    </w:p>
    <w:p w14:paraId="7152ECF8" w14:textId="6311450A" w:rsidR="007075F8" w:rsidRPr="002B4E7C" w:rsidRDefault="007075F8" w:rsidP="00E838CD">
      <w:pPr>
        <w:spacing w:line="480" w:lineRule="auto"/>
        <w:ind w:left="720"/>
        <w:rPr>
          <w:rFonts w:ascii="Garamond" w:hAnsi="Garamond" w:cs="Arial"/>
          <w:i/>
          <w:iCs/>
          <w:color w:val="222222"/>
          <w:shd w:val="clear" w:color="auto" w:fill="FFFFFF"/>
        </w:rPr>
      </w:pPr>
      <w:r w:rsidRPr="002B4E7C">
        <w:rPr>
          <w:rFonts w:ascii="Garamond" w:hAnsi="Garamond" w:cs="Arial"/>
          <w:i/>
          <w:iCs/>
          <w:color w:val="222222"/>
          <w:shd w:val="clear" w:color="auto" w:fill="FFFFFF"/>
        </w:rPr>
        <w:t>the</w:t>
      </w:r>
      <w:r w:rsidR="00E838CD" w:rsidRPr="002B4E7C">
        <w:rPr>
          <w:rFonts w:ascii="Garamond" w:hAnsi="Garamond" w:cs="Arial"/>
          <w:i/>
          <w:iCs/>
          <w:color w:val="222222"/>
          <w:shd w:val="clear" w:color="auto" w:fill="FFFFFF"/>
        </w:rPr>
        <w:t xml:space="preserve"> </w:t>
      </w:r>
      <w:r w:rsidRPr="002B4E7C">
        <w:rPr>
          <w:rFonts w:ascii="Garamond" w:hAnsi="Garamond" w:cs="Arial"/>
          <w:i/>
          <w:iCs/>
          <w:color w:val="222222"/>
          <w:shd w:val="clear" w:color="auto" w:fill="FFFFFF"/>
        </w:rPr>
        <w:t>National Academy of Sciences</w:t>
      </w:r>
      <w:r w:rsidRPr="002B4E7C">
        <w:rPr>
          <w:rFonts w:ascii="Garamond" w:hAnsi="Garamond" w:cs="Arial"/>
          <w:color w:val="222222"/>
          <w:shd w:val="clear" w:color="auto" w:fill="FFFFFF"/>
        </w:rPr>
        <w:t>, </w:t>
      </w:r>
      <w:r w:rsidRPr="002B4E7C">
        <w:rPr>
          <w:rFonts w:ascii="Garamond" w:hAnsi="Garamond" w:cs="Arial"/>
          <w:i/>
          <w:iCs/>
          <w:color w:val="222222"/>
          <w:shd w:val="clear" w:color="auto" w:fill="FFFFFF"/>
        </w:rPr>
        <w:t>104</w:t>
      </w:r>
      <w:r w:rsidRPr="002B4E7C">
        <w:rPr>
          <w:rFonts w:ascii="Garamond" w:hAnsi="Garamond" w:cs="Arial"/>
          <w:color w:val="222222"/>
          <w:shd w:val="clear" w:color="auto" w:fill="FFFFFF"/>
        </w:rPr>
        <w:t>(50), 19751-19756.</w:t>
      </w:r>
      <w:r w:rsidR="00E838CD" w:rsidRPr="002B4E7C">
        <w:rPr>
          <w:rFonts w:ascii="Garamond" w:hAnsi="Garamond" w:cs="Arial"/>
          <w:color w:val="222222"/>
          <w:shd w:val="clear" w:color="auto" w:fill="FFFFFF"/>
        </w:rPr>
        <w:t xml:space="preserve"> doi</w:t>
      </w:r>
      <w:r w:rsidR="00A551AF" w:rsidRPr="002B4E7C">
        <w:rPr>
          <w:rFonts w:ascii="Garamond" w:hAnsi="Garamond" w:cs="Arial"/>
          <w:color w:val="222222"/>
          <w:shd w:val="clear" w:color="auto" w:fill="FFFFFF"/>
        </w:rPr>
        <w:t>:</w:t>
      </w:r>
      <w:r w:rsidR="00E838CD" w:rsidRPr="002B4E7C">
        <w:rPr>
          <w:rFonts w:ascii="Garamond" w:hAnsi="Garamond" w:cs="Arial"/>
          <w:color w:val="222222"/>
          <w:shd w:val="clear" w:color="auto" w:fill="FFFFFF"/>
        </w:rPr>
        <w:t>10.1073/pnas.0704452104</w:t>
      </w:r>
    </w:p>
    <w:p w14:paraId="0749815F" w14:textId="77777777" w:rsidR="00E838CD" w:rsidRPr="002B4E7C" w:rsidRDefault="007075F8" w:rsidP="00E838CD">
      <w:pPr>
        <w:spacing w:line="480" w:lineRule="auto"/>
        <w:rPr>
          <w:rFonts w:ascii="Garamond" w:hAnsi="Garamond" w:cs="Arial"/>
          <w:color w:val="222222"/>
          <w:shd w:val="clear" w:color="auto" w:fill="FFFFFF"/>
        </w:rPr>
      </w:pPr>
      <w:proofErr w:type="spellStart"/>
      <w:r w:rsidRPr="002B4E7C">
        <w:rPr>
          <w:rFonts w:ascii="Garamond" w:hAnsi="Garamond" w:cs="Arial"/>
          <w:color w:val="222222"/>
          <w:shd w:val="clear" w:color="auto" w:fill="FFFFFF"/>
        </w:rPr>
        <w:t>McGuigan</w:t>
      </w:r>
      <w:proofErr w:type="spellEnd"/>
      <w:r w:rsidRPr="002B4E7C">
        <w:rPr>
          <w:rFonts w:ascii="Garamond" w:hAnsi="Garamond" w:cs="Arial"/>
          <w:color w:val="222222"/>
          <w:shd w:val="clear" w:color="auto" w:fill="FFFFFF"/>
        </w:rPr>
        <w:t>, N., Whiten, A., Flynn, E., &amp; Horner, V. (2007). Imitation of causally opaque versus</w:t>
      </w:r>
    </w:p>
    <w:p w14:paraId="04A1F13A" w14:textId="78C43168" w:rsidR="007075F8" w:rsidRPr="002B4E7C" w:rsidRDefault="007075F8" w:rsidP="00E838CD">
      <w:pPr>
        <w:spacing w:line="480" w:lineRule="auto"/>
        <w:ind w:left="720"/>
        <w:rPr>
          <w:rFonts w:ascii="Garamond" w:hAnsi="Garamond" w:cs="Arial"/>
          <w:color w:val="222222"/>
          <w:shd w:val="clear" w:color="auto" w:fill="FFFFFF"/>
        </w:rPr>
      </w:pPr>
      <w:r w:rsidRPr="002B4E7C">
        <w:rPr>
          <w:rFonts w:ascii="Garamond" w:hAnsi="Garamond" w:cs="Arial"/>
          <w:color w:val="222222"/>
          <w:shd w:val="clear" w:color="auto" w:fill="FFFFFF"/>
        </w:rPr>
        <w:t>causally</w:t>
      </w:r>
      <w:r w:rsidR="00E838CD" w:rsidRPr="002B4E7C">
        <w:rPr>
          <w:rFonts w:ascii="Garamond" w:hAnsi="Garamond" w:cs="Arial"/>
          <w:color w:val="222222"/>
          <w:shd w:val="clear" w:color="auto" w:fill="FFFFFF"/>
        </w:rPr>
        <w:t xml:space="preserve"> </w:t>
      </w:r>
      <w:r w:rsidRPr="002B4E7C">
        <w:rPr>
          <w:rFonts w:ascii="Garamond" w:hAnsi="Garamond" w:cs="Arial"/>
          <w:color w:val="222222"/>
          <w:shd w:val="clear" w:color="auto" w:fill="FFFFFF"/>
        </w:rPr>
        <w:t>transparent tool use by 3-and 5-year-old children. </w:t>
      </w:r>
      <w:r w:rsidRPr="002B4E7C">
        <w:rPr>
          <w:rFonts w:ascii="Garamond" w:hAnsi="Garamond" w:cs="Arial"/>
          <w:i/>
          <w:iCs/>
          <w:color w:val="222222"/>
          <w:shd w:val="clear" w:color="auto" w:fill="FFFFFF"/>
        </w:rPr>
        <w:t>Cognitive Development</w:t>
      </w:r>
      <w:r w:rsidRPr="002B4E7C">
        <w:rPr>
          <w:rFonts w:ascii="Garamond" w:hAnsi="Garamond" w:cs="Arial"/>
          <w:color w:val="222222"/>
          <w:shd w:val="clear" w:color="auto" w:fill="FFFFFF"/>
        </w:rPr>
        <w:t>, </w:t>
      </w:r>
      <w:r w:rsidRPr="002B4E7C">
        <w:rPr>
          <w:rFonts w:ascii="Garamond" w:hAnsi="Garamond" w:cs="Arial"/>
          <w:i/>
          <w:iCs/>
          <w:color w:val="222222"/>
          <w:shd w:val="clear" w:color="auto" w:fill="FFFFFF"/>
        </w:rPr>
        <w:t>22</w:t>
      </w:r>
      <w:r w:rsidRPr="002B4E7C">
        <w:rPr>
          <w:rFonts w:ascii="Garamond" w:hAnsi="Garamond" w:cs="Arial"/>
          <w:color w:val="222222"/>
          <w:shd w:val="clear" w:color="auto" w:fill="FFFFFF"/>
        </w:rPr>
        <w:t>(3), 353-364.</w:t>
      </w:r>
      <w:r w:rsidR="00E838CD" w:rsidRPr="002B4E7C">
        <w:rPr>
          <w:rFonts w:ascii="Garamond" w:hAnsi="Garamond" w:cs="Arial"/>
          <w:color w:val="222222"/>
          <w:shd w:val="clear" w:color="auto" w:fill="FFFFFF"/>
        </w:rPr>
        <w:t xml:space="preserve"> </w:t>
      </w:r>
      <w:proofErr w:type="gramStart"/>
      <w:r w:rsidR="00E838CD" w:rsidRPr="002B4E7C">
        <w:rPr>
          <w:rFonts w:ascii="Garamond" w:hAnsi="Garamond" w:cs="Arial"/>
          <w:color w:val="222222"/>
          <w:shd w:val="clear" w:color="auto" w:fill="FFFFFF"/>
        </w:rPr>
        <w:t>doi</w:t>
      </w:r>
      <w:r w:rsidR="00A551AF" w:rsidRPr="002B4E7C">
        <w:rPr>
          <w:rFonts w:ascii="Garamond" w:hAnsi="Garamond" w:cs="Arial"/>
          <w:color w:val="222222"/>
          <w:shd w:val="clear" w:color="auto" w:fill="FFFFFF"/>
        </w:rPr>
        <w:t>:</w:t>
      </w:r>
      <w:r w:rsidR="00E838CD" w:rsidRPr="002B4E7C">
        <w:rPr>
          <w:rFonts w:ascii="Garamond" w:hAnsi="Garamond" w:cs="Arial"/>
          <w:color w:val="222222"/>
          <w:shd w:val="clear" w:color="auto" w:fill="FFFFFF"/>
        </w:rPr>
        <w:t>10.1016/j.cogdev</w:t>
      </w:r>
      <w:proofErr w:type="gramEnd"/>
      <w:r w:rsidR="00E838CD" w:rsidRPr="002B4E7C">
        <w:rPr>
          <w:rFonts w:ascii="Garamond" w:hAnsi="Garamond" w:cs="Arial"/>
          <w:color w:val="222222"/>
          <w:shd w:val="clear" w:color="auto" w:fill="FFFFFF"/>
        </w:rPr>
        <w:t>.2007.01.001</w:t>
      </w:r>
    </w:p>
    <w:p w14:paraId="15D3AC98" w14:textId="7653229A" w:rsidR="00E838CD" w:rsidRPr="002B4E7C" w:rsidRDefault="007075F8" w:rsidP="00E838CD">
      <w:pPr>
        <w:spacing w:line="480" w:lineRule="auto"/>
        <w:rPr>
          <w:rFonts w:ascii="Garamond" w:hAnsi="Garamond" w:cs="Arial"/>
          <w:color w:val="222222"/>
          <w:shd w:val="clear" w:color="auto" w:fill="FFFFFF"/>
        </w:rPr>
      </w:pPr>
      <w:r w:rsidRPr="002B4E7C">
        <w:rPr>
          <w:rFonts w:ascii="Garamond" w:hAnsi="Garamond" w:cs="Arial"/>
          <w:color w:val="222222"/>
          <w:shd w:val="clear" w:color="auto" w:fill="FFFFFF"/>
        </w:rPr>
        <w:t xml:space="preserve">Moll, H. (2018). The </w:t>
      </w:r>
      <w:r w:rsidR="00F654AB" w:rsidRPr="002B4E7C">
        <w:rPr>
          <w:rFonts w:ascii="Garamond" w:hAnsi="Garamond" w:cs="Arial"/>
          <w:color w:val="222222"/>
          <w:shd w:val="clear" w:color="auto" w:fill="FFFFFF"/>
        </w:rPr>
        <w:t>transformative cultural intelligence hypothesis</w:t>
      </w:r>
      <w:r w:rsidRPr="002B4E7C">
        <w:rPr>
          <w:rFonts w:ascii="Garamond" w:hAnsi="Garamond" w:cs="Arial"/>
          <w:color w:val="222222"/>
          <w:shd w:val="clear" w:color="auto" w:fill="FFFFFF"/>
        </w:rPr>
        <w:t xml:space="preserve">: Evidence </w:t>
      </w:r>
      <w:r w:rsidR="00F654AB" w:rsidRPr="002B4E7C">
        <w:rPr>
          <w:rFonts w:ascii="Garamond" w:hAnsi="Garamond" w:cs="Arial"/>
          <w:color w:val="222222"/>
          <w:shd w:val="clear" w:color="auto" w:fill="FFFFFF"/>
        </w:rPr>
        <w:t>from young</w:t>
      </w:r>
    </w:p>
    <w:p w14:paraId="172038A9" w14:textId="3AE0E548" w:rsidR="007075F8" w:rsidRPr="002B4E7C" w:rsidRDefault="00F654AB" w:rsidP="00E838CD">
      <w:pPr>
        <w:spacing w:line="480" w:lineRule="auto"/>
        <w:ind w:left="720"/>
        <w:rPr>
          <w:rFonts w:ascii="Garamond" w:hAnsi="Garamond" w:cs="Arial"/>
          <w:color w:val="222222"/>
          <w:shd w:val="clear" w:color="auto" w:fill="FFFFFF"/>
        </w:rPr>
      </w:pPr>
      <w:r w:rsidRPr="002B4E7C">
        <w:rPr>
          <w:rFonts w:ascii="Garamond" w:hAnsi="Garamond" w:cs="Arial"/>
          <w:color w:val="222222"/>
          <w:shd w:val="clear" w:color="auto" w:fill="FFFFFF"/>
        </w:rPr>
        <w:t>children’s problem-solving</w:t>
      </w:r>
      <w:r w:rsidR="007075F8" w:rsidRPr="002B4E7C">
        <w:rPr>
          <w:rFonts w:ascii="Garamond" w:hAnsi="Garamond" w:cs="Arial"/>
          <w:color w:val="222222"/>
          <w:shd w:val="clear" w:color="auto" w:fill="FFFFFF"/>
        </w:rPr>
        <w:t>. </w:t>
      </w:r>
      <w:r w:rsidR="007075F8" w:rsidRPr="002B4E7C">
        <w:rPr>
          <w:rFonts w:ascii="Garamond" w:hAnsi="Garamond" w:cs="Arial"/>
          <w:i/>
          <w:iCs/>
          <w:color w:val="222222"/>
          <w:shd w:val="clear" w:color="auto" w:fill="FFFFFF"/>
        </w:rPr>
        <w:t>Review of Philosophy and Psychology</w:t>
      </w:r>
      <w:r w:rsidR="007075F8" w:rsidRPr="002B4E7C">
        <w:rPr>
          <w:rFonts w:ascii="Garamond" w:hAnsi="Garamond" w:cs="Arial"/>
          <w:color w:val="222222"/>
          <w:shd w:val="clear" w:color="auto" w:fill="FFFFFF"/>
        </w:rPr>
        <w:t>, </w:t>
      </w:r>
      <w:r w:rsidR="007075F8" w:rsidRPr="002B4E7C">
        <w:rPr>
          <w:rFonts w:ascii="Garamond" w:hAnsi="Garamond" w:cs="Arial"/>
          <w:i/>
          <w:iCs/>
          <w:color w:val="222222"/>
          <w:shd w:val="clear" w:color="auto" w:fill="FFFFFF"/>
        </w:rPr>
        <w:t>9</w:t>
      </w:r>
      <w:r w:rsidR="007075F8" w:rsidRPr="002B4E7C">
        <w:rPr>
          <w:rFonts w:ascii="Garamond" w:hAnsi="Garamond" w:cs="Arial"/>
          <w:color w:val="222222"/>
          <w:shd w:val="clear" w:color="auto" w:fill="FFFFFF"/>
        </w:rPr>
        <w:t>(1), 161-175.</w:t>
      </w:r>
      <w:r w:rsidR="00A551AF" w:rsidRPr="002B4E7C">
        <w:rPr>
          <w:rFonts w:ascii="Garamond" w:hAnsi="Garamond" w:cs="Arial"/>
          <w:color w:val="222222"/>
          <w:shd w:val="clear" w:color="auto" w:fill="FFFFFF"/>
        </w:rPr>
        <w:t xml:space="preserve"> doi:</w:t>
      </w:r>
      <w:r w:rsidR="00E838CD" w:rsidRPr="002B4E7C">
        <w:rPr>
          <w:rFonts w:ascii="Garamond" w:hAnsi="Garamond" w:cs="Arial"/>
          <w:color w:val="222222"/>
          <w:shd w:val="clear" w:color="auto" w:fill="FFFFFF"/>
        </w:rPr>
        <w:t>10.1007/s13164-017-0342-7</w:t>
      </w:r>
    </w:p>
    <w:p w14:paraId="464FC1D7" w14:textId="4E512789" w:rsidR="007075F8" w:rsidRPr="002B4E7C" w:rsidRDefault="007075F8" w:rsidP="007075F8">
      <w:pPr>
        <w:spacing w:line="480" w:lineRule="auto"/>
        <w:rPr>
          <w:rFonts w:ascii="Garamond" w:hAnsi="Garamond" w:cs="Arial"/>
          <w:color w:val="222222"/>
          <w:shd w:val="clear" w:color="auto" w:fill="FFFFFF"/>
        </w:rPr>
      </w:pPr>
      <w:proofErr w:type="spellStart"/>
      <w:r w:rsidRPr="002B4E7C">
        <w:rPr>
          <w:rFonts w:ascii="Garamond" w:hAnsi="Garamond" w:cs="Arial"/>
          <w:color w:val="222222"/>
          <w:shd w:val="clear" w:color="auto" w:fill="FFFFFF"/>
        </w:rPr>
        <w:t>Tomasello</w:t>
      </w:r>
      <w:proofErr w:type="spellEnd"/>
      <w:r w:rsidRPr="002B4E7C">
        <w:rPr>
          <w:rFonts w:ascii="Garamond" w:hAnsi="Garamond" w:cs="Arial"/>
          <w:color w:val="222222"/>
          <w:shd w:val="clear" w:color="auto" w:fill="FFFFFF"/>
        </w:rPr>
        <w:t>, M. (2019). </w:t>
      </w:r>
      <w:r w:rsidRPr="002B4E7C">
        <w:rPr>
          <w:rFonts w:ascii="Garamond" w:hAnsi="Garamond" w:cs="Arial"/>
          <w:i/>
          <w:iCs/>
          <w:color w:val="222222"/>
          <w:shd w:val="clear" w:color="auto" w:fill="FFFFFF"/>
        </w:rPr>
        <w:t>Becoming human: A theory of ontogeny</w:t>
      </w:r>
      <w:r w:rsidRPr="002B4E7C">
        <w:rPr>
          <w:rFonts w:ascii="Garamond" w:hAnsi="Garamond" w:cs="Arial"/>
          <w:color w:val="222222"/>
          <w:shd w:val="clear" w:color="auto" w:fill="FFFFFF"/>
        </w:rPr>
        <w:t xml:space="preserve">. </w:t>
      </w:r>
      <w:r w:rsidR="00F654AB" w:rsidRPr="002B4E7C">
        <w:rPr>
          <w:rFonts w:ascii="Garamond" w:hAnsi="Garamond" w:cs="Arial"/>
          <w:color w:val="222222"/>
          <w:shd w:val="clear" w:color="auto" w:fill="FFFFFF"/>
        </w:rPr>
        <w:t>Cambridge, M</w:t>
      </w:r>
      <w:r w:rsidR="00164A4B" w:rsidRPr="002B4E7C">
        <w:rPr>
          <w:rFonts w:ascii="Garamond" w:hAnsi="Garamond" w:cs="Arial"/>
          <w:color w:val="222222"/>
          <w:shd w:val="clear" w:color="auto" w:fill="FFFFFF"/>
        </w:rPr>
        <w:t>A</w:t>
      </w:r>
      <w:r w:rsidR="00F654AB" w:rsidRPr="002B4E7C">
        <w:rPr>
          <w:rFonts w:ascii="Garamond" w:hAnsi="Garamond" w:cs="Arial"/>
          <w:color w:val="222222"/>
          <w:shd w:val="clear" w:color="auto" w:fill="FFFFFF"/>
        </w:rPr>
        <w:t xml:space="preserve">: </w:t>
      </w:r>
      <w:r w:rsidRPr="002B4E7C">
        <w:rPr>
          <w:rFonts w:ascii="Garamond" w:hAnsi="Garamond" w:cs="Arial"/>
          <w:color w:val="222222"/>
          <w:shd w:val="clear" w:color="auto" w:fill="FFFFFF"/>
        </w:rPr>
        <w:t>Belknap Press.</w:t>
      </w:r>
    </w:p>
    <w:p w14:paraId="2EC7E959" w14:textId="77777777" w:rsidR="007075F8" w:rsidRPr="002B4E7C" w:rsidRDefault="007075F8" w:rsidP="007075F8">
      <w:pPr>
        <w:spacing w:line="480" w:lineRule="auto"/>
        <w:rPr>
          <w:rFonts w:ascii="Garamond" w:hAnsi="Garamond" w:cs="Arial"/>
          <w:color w:val="222222"/>
          <w:shd w:val="clear" w:color="auto" w:fill="FFFFFF"/>
        </w:rPr>
      </w:pPr>
    </w:p>
    <w:p w14:paraId="33350D47" w14:textId="77777777" w:rsidR="002E7F89" w:rsidRPr="002B4E7C" w:rsidRDefault="002E7F89">
      <w:pPr>
        <w:rPr>
          <w:rFonts w:ascii="Garamond" w:hAnsi="Garamond"/>
        </w:rPr>
      </w:pPr>
    </w:p>
    <w:sectPr w:rsidR="002E7F89" w:rsidRPr="002B4E7C" w:rsidSect="00B95C70">
      <w:pgSz w:w="12240" w:h="15840"/>
      <w:pgMar w:top="151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D7"/>
    <w:rsid w:val="00010608"/>
    <w:rsid w:val="00036553"/>
    <w:rsid w:val="000415D7"/>
    <w:rsid w:val="00052486"/>
    <w:rsid w:val="0007792E"/>
    <w:rsid w:val="00084374"/>
    <w:rsid w:val="00085911"/>
    <w:rsid w:val="000C10D7"/>
    <w:rsid w:val="000C2209"/>
    <w:rsid w:val="000F3FAE"/>
    <w:rsid w:val="001473A2"/>
    <w:rsid w:val="00160E98"/>
    <w:rsid w:val="001628D8"/>
    <w:rsid w:val="00163AA9"/>
    <w:rsid w:val="00164A4B"/>
    <w:rsid w:val="001E697F"/>
    <w:rsid w:val="002017F6"/>
    <w:rsid w:val="002138F0"/>
    <w:rsid w:val="00215720"/>
    <w:rsid w:val="00251489"/>
    <w:rsid w:val="002B4E7C"/>
    <w:rsid w:val="002E7F89"/>
    <w:rsid w:val="002F3BD1"/>
    <w:rsid w:val="0031440F"/>
    <w:rsid w:val="00335E29"/>
    <w:rsid w:val="00344B8A"/>
    <w:rsid w:val="003627FD"/>
    <w:rsid w:val="00413296"/>
    <w:rsid w:val="00422770"/>
    <w:rsid w:val="00434A95"/>
    <w:rsid w:val="00437645"/>
    <w:rsid w:val="00440662"/>
    <w:rsid w:val="00463893"/>
    <w:rsid w:val="004711D7"/>
    <w:rsid w:val="0047608C"/>
    <w:rsid w:val="004771D4"/>
    <w:rsid w:val="004951F4"/>
    <w:rsid w:val="004A64C1"/>
    <w:rsid w:val="004C2E4A"/>
    <w:rsid w:val="004E05ED"/>
    <w:rsid w:val="004F4290"/>
    <w:rsid w:val="005231F7"/>
    <w:rsid w:val="005644D6"/>
    <w:rsid w:val="005A451F"/>
    <w:rsid w:val="005F33FE"/>
    <w:rsid w:val="00650F1E"/>
    <w:rsid w:val="006A172E"/>
    <w:rsid w:val="006D61B9"/>
    <w:rsid w:val="006E78AC"/>
    <w:rsid w:val="007075F8"/>
    <w:rsid w:val="00717BCE"/>
    <w:rsid w:val="00725EC3"/>
    <w:rsid w:val="00735819"/>
    <w:rsid w:val="007507D2"/>
    <w:rsid w:val="00796F9E"/>
    <w:rsid w:val="007A0B8A"/>
    <w:rsid w:val="007C0544"/>
    <w:rsid w:val="007C7B20"/>
    <w:rsid w:val="007D120F"/>
    <w:rsid w:val="007D6079"/>
    <w:rsid w:val="007F189D"/>
    <w:rsid w:val="007F72AB"/>
    <w:rsid w:val="00806E62"/>
    <w:rsid w:val="00825CF1"/>
    <w:rsid w:val="00825FBA"/>
    <w:rsid w:val="00841DF7"/>
    <w:rsid w:val="008636AF"/>
    <w:rsid w:val="00865156"/>
    <w:rsid w:val="008761D7"/>
    <w:rsid w:val="00884B48"/>
    <w:rsid w:val="008A2FD7"/>
    <w:rsid w:val="008A5BF6"/>
    <w:rsid w:val="008D52B0"/>
    <w:rsid w:val="008D5EC5"/>
    <w:rsid w:val="008E1D1F"/>
    <w:rsid w:val="00907F7B"/>
    <w:rsid w:val="00913D8E"/>
    <w:rsid w:val="00953448"/>
    <w:rsid w:val="009846B2"/>
    <w:rsid w:val="009A2830"/>
    <w:rsid w:val="009C20F0"/>
    <w:rsid w:val="009C312D"/>
    <w:rsid w:val="00A54617"/>
    <w:rsid w:val="00A551AF"/>
    <w:rsid w:val="00A6705D"/>
    <w:rsid w:val="00A80A56"/>
    <w:rsid w:val="00A95F4C"/>
    <w:rsid w:val="00AC3001"/>
    <w:rsid w:val="00B43B37"/>
    <w:rsid w:val="00B67CCD"/>
    <w:rsid w:val="00B9121F"/>
    <w:rsid w:val="00B9232B"/>
    <w:rsid w:val="00BA19E2"/>
    <w:rsid w:val="00BB0398"/>
    <w:rsid w:val="00BB6ACD"/>
    <w:rsid w:val="00BF4325"/>
    <w:rsid w:val="00C25E81"/>
    <w:rsid w:val="00C91838"/>
    <w:rsid w:val="00CA281B"/>
    <w:rsid w:val="00CA67B1"/>
    <w:rsid w:val="00CB7870"/>
    <w:rsid w:val="00CD0285"/>
    <w:rsid w:val="00CE6557"/>
    <w:rsid w:val="00D27ABC"/>
    <w:rsid w:val="00D36B46"/>
    <w:rsid w:val="00D7083F"/>
    <w:rsid w:val="00D8486A"/>
    <w:rsid w:val="00DB253D"/>
    <w:rsid w:val="00DC7C29"/>
    <w:rsid w:val="00E01D97"/>
    <w:rsid w:val="00E07BEC"/>
    <w:rsid w:val="00E16665"/>
    <w:rsid w:val="00E219F9"/>
    <w:rsid w:val="00E275B8"/>
    <w:rsid w:val="00E74807"/>
    <w:rsid w:val="00E838CD"/>
    <w:rsid w:val="00E852DC"/>
    <w:rsid w:val="00E85D18"/>
    <w:rsid w:val="00EB55AD"/>
    <w:rsid w:val="00EC78C2"/>
    <w:rsid w:val="00F36A26"/>
    <w:rsid w:val="00F47ADE"/>
    <w:rsid w:val="00F654AB"/>
    <w:rsid w:val="00F74CB8"/>
    <w:rsid w:val="00FA2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44CB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1AF"/>
    <w:rPr>
      <w:color w:val="0563C1" w:themeColor="hyperlink"/>
      <w:u w:val="single"/>
    </w:rPr>
  </w:style>
  <w:style w:type="character" w:customStyle="1" w:styleId="UnresolvedMention1">
    <w:name w:val="Unresolved Mention1"/>
    <w:basedOn w:val="DefaultParagraphFont"/>
    <w:uiPriority w:val="99"/>
    <w:rsid w:val="00A551AF"/>
    <w:rPr>
      <w:color w:val="605E5C"/>
      <w:shd w:val="clear" w:color="auto" w:fill="E1DFDD"/>
    </w:rPr>
  </w:style>
  <w:style w:type="paragraph" w:styleId="BalloonText">
    <w:name w:val="Balloon Text"/>
    <w:basedOn w:val="Normal"/>
    <w:link w:val="BalloonTextChar"/>
    <w:uiPriority w:val="99"/>
    <w:semiHidden/>
    <w:unhideWhenUsed/>
    <w:rsid w:val="00A95F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F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3270">
      <w:bodyDiv w:val="1"/>
      <w:marLeft w:val="0"/>
      <w:marRight w:val="0"/>
      <w:marTop w:val="0"/>
      <w:marBottom w:val="0"/>
      <w:divBdr>
        <w:top w:val="none" w:sz="0" w:space="0" w:color="auto"/>
        <w:left w:val="none" w:sz="0" w:space="0" w:color="auto"/>
        <w:bottom w:val="none" w:sz="0" w:space="0" w:color="auto"/>
        <w:right w:val="none" w:sz="0" w:space="0" w:color="auto"/>
      </w:divBdr>
    </w:div>
    <w:div w:id="540171775">
      <w:bodyDiv w:val="1"/>
      <w:marLeft w:val="0"/>
      <w:marRight w:val="0"/>
      <w:marTop w:val="0"/>
      <w:marBottom w:val="0"/>
      <w:divBdr>
        <w:top w:val="none" w:sz="0" w:space="0" w:color="auto"/>
        <w:left w:val="none" w:sz="0" w:space="0" w:color="auto"/>
        <w:bottom w:val="none" w:sz="0" w:space="0" w:color="auto"/>
        <w:right w:val="none" w:sz="0" w:space="0" w:color="auto"/>
      </w:divBdr>
    </w:div>
    <w:div w:id="1174027829">
      <w:bodyDiv w:val="1"/>
      <w:marLeft w:val="0"/>
      <w:marRight w:val="0"/>
      <w:marTop w:val="0"/>
      <w:marBottom w:val="0"/>
      <w:divBdr>
        <w:top w:val="none" w:sz="0" w:space="0" w:color="auto"/>
        <w:left w:val="none" w:sz="0" w:space="0" w:color="auto"/>
        <w:bottom w:val="none" w:sz="0" w:space="0" w:color="auto"/>
        <w:right w:val="none" w:sz="0" w:space="0" w:color="auto"/>
      </w:divBdr>
      <w:divsChild>
        <w:div w:id="323704706">
          <w:marLeft w:val="480"/>
          <w:marRight w:val="0"/>
          <w:marTop w:val="0"/>
          <w:marBottom w:val="0"/>
          <w:divBdr>
            <w:top w:val="none" w:sz="0" w:space="0" w:color="auto"/>
            <w:left w:val="none" w:sz="0" w:space="0" w:color="auto"/>
            <w:bottom w:val="none" w:sz="0" w:space="0" w:color="auto"/>
            <w:right w:val="none" w:sz="0" w:space="0" w:color="auto"/>
          </w:divBdr>
          <w:divsChild>
            <w:div w:id="10281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moll@usc.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1256</Words>
  <Characters>7163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Moll</dc:creator>
  <cp:keywords/>
  <dc:description/>
  <cp:lastModifiedBy>Henrike Moll</cp:lastModifiedBy>
  <cp:revision>8</cp:revision>
  <cp:lastPrinted>2020-02-01T05:53:00Z</cp:lastPrinted>
  <dcterms:created xsi:type="dcterms:W3CDTF">2020-02-04T04:59:00Z</dcterms:created>
  <dcterms:modified xsi:type="dcterms:W3CDTF">2020-02-27T17:41:00Z</dcterms:modified>
</cp:coreProperties>
</file>